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Arial"/>
          <w:sz w:val="24"/>
          <w:highlight w:val="white"/>
          <w14:ligatures w14:val="none"/>
        </w:rPr>
      </w:pPr>
      <w:r>
        <w:rPr>
          <w:rFonts w:hint="eastAsia" w:ascii="宋体" w:hAnsi="宋体" w:eastAsia="宋体" w:cs="Arial"/>
          <w:sz w:val="24"/>
          <w:highlight w:val="white"/>
          <w14:ligatures w14:val="none"/>
        </w:rPr>
      </w:r>
      <w:r/>
    </w:p>
    <w:p>
      <w:pPr>
        <w:jc w:val="left"/>
        <w:spacing w:line="360" w:lineRule="auto"/>
        <w:rPr>
          <w:rFonts w:hint="eastAsia" w:ascii="宋体" w:hAnsi="宋体" w:eastAsia="宋体" w:cs="Arial"/>
          <w:sz w:val="24"/>
          <w:highlight w:val="white"/>
          <w14:ligatures w14:val="none"/>
        </w:rPr>
      </w:pPr>
      <w:r>
        <w:rPr>
          <w:rFonts w:hint="eastAsia" w:ascii="宋体" w:hAnsi="宋体" w:eastAsia="宋体" w:cs="Arial"/>
          <w:sz w:val="24"/>
          <w:highlight w:val="white"/>
          <w14:ligatures w14:val="none"/>
        </w:rPr>
      </w:r>
      <w:r/>
    </w:p>
    <w:p>
      <w:pPr>
        <w:jc w:val="left"/>
        <w:spacing w:line="360" w:lineRule="auto"/>
        <w:rPr>
          <w:rFonts w:hint="eastAsia" w:ascii="宋体" w:hAnsi="宋体" w:eastAsia="宋体" w:cs="Arial"/>
          <w:sz w:val="24"/>
          <w14:ligatures w14:val="none"/>
        </w:rPr>
      </w:pPr>
      <w:r>
        <w:rPr>
          <w:rFonts w:hint="eastAsia" w:ascii="宋体" w:hAnsi="宋体" w:eastAsia="宋体" w:cs="Arial"/>
          <w:sz w:val="24"/>
          <w:highlight w:val="white"/>
          <w14:ligatures w14:val="none"/>
        </w:rPr>
        <w:t xml:space="preserve"> </w:t>
      </w:r>
      <w:r/>
    </w:p>
    <w:p>
      <w:pPr>
        <w:jc w:val="center"/>
        <w:spacing w:before="120" w:after="120" w:line="360" w:lineRule="auto"/>
        <w:rPr>
          <w:rFonts w:hint="eastAsia" w:ascii="宋体" w:hAnsi="宋体" w:eastAsia="宋体" w:cs="Arial"/>
          <w:b/>
          <w:bCs/>
          <w:sz w:val="84"/>
          <w:szCs w:val="84"/>
          <w14:ligatures w14:val="none"/>
        </w:rPr>
      </w:pPr>
      <w:r>
        <w:rPr>
          <w:rFonts w:hint="eastAsia" w:ascii="宋体" w:hAnsi="宋体" w:eastAsia="宋体" w:cs="Arial"/>
          <w:b/>
          <w:bCs/>
          <w:sz w:val="84"/>
          <w:szCs w:val="84"/>
          <w:highlight w:val="white"/>
          <w14:ligatures w14:val="none"/>
        </w:rPr>
        <w:t xml:space="preserve"> </w:t>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highlight w:val="white"/>
          <w14:ligatures w14:val="none"/>
        </w:rPr>
        <w:t xml:space="preserve">招　标　文　件</w:t>
      </w:r>
      <w:r/>
    </w:p>
    <w:p>
      <w:pPr>
        <w:jc w:val="center"/>
        <w:spacing w:before="120" w:after="12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highlight w:val="white"/>
          <w14:ligatures w14:val="none"/>
        </w:rPr>
        <w:t xml:space="preserve">项目名称：</w:t>
      </w:r>
      <w:r>
        <w:rPr>
          <w:rFonts w:ascii="宋体" w:hAnsi="宋体" w:eastAsia="宋体" w:cs="Times New Roman"/>
          <w:b/>
          <w:bCs/>
          <w:sz w:val="32"/>
          <w:szCs w:val="32"/>
          <w:highlight w:val="white"/>
          <w14:ligatures w14:val="none"/>
        </w:rPr>
        <w:t xml:space="preserve">南丰镇2026-2027年度</w:t>
      </w:r>
      <w:r>
        <w:rPr>
          <w:rFonts w:ascii="宋体" w:hAnsi="宋体" w:eastAsia="宋体" w:cs="Times New Roman"/>
          <w:b/>
          <w:bCs/>
          <w:sz w:val="32"/>
          <w:szCs w:val="32"/>
          <w:highlight w:val="white"/>
          <w14:ligatures w14:val="none"/>
        </w:rPr>
        <w:t xml:space="preserve">南丰镇农村公路维修保养</w:t>
      </w:r>
      <w:r/>
    </w:p>
    <w:p>
      <w:pPr>
        <w:jc w:val="center"/>
        <w:spacing w:before="120" w:after="120" w:line="360" w:lineRule="auto"/>
        <w:rPr>
          <w:rFonts w:hint="eastAsia" w:ascii="宋体" w:hAnsi="宋体" w:eastAsia="宋体" w:cs="Times New Roman"/>
          <w:b/>
          <w:bCs/>
          <w:sz w:val="32"/>
          <w:szCs w:val="32"/>
        </w:rPr>
      </w:pPr>
      <w:r>
        <w:rPr>
          <w:rFonts w:hint="eastAsia" w:ascii="宋体" w:hAnsi="宋体" w:eastAsia="宋体" w:cs="Times New Roman"/>
          <w:b/>
          <w:sz w:val="32"/>
          <w:szCs w:val="32"/>
          <w:highlight w:val="white"/>
          <w14:ligatures w14:val="none"/>
        </w:rPr>
        <w:t xml:space="preserve">标书编号：</w:t>
      </w:r>
      <w:r>
        <w:rPr>
          <w:rFonts w:ascii="宋体" w:hAnsi="宋体" w:eastAsia="宋体" w:cs="Times New Roman"/>
          <w:b/>
          <w:bCs/>
          <w:sz w:val="32"/>
          <w:szCs w:val="32"/>
        </w:rPr>
        <w:t xml:space="preserve">JSZC-320582-HSZH-G2026-0010</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项目属性：服务类</w:t>
      </w:r>
      <w:r/>
    </w:p>
    <w:p>
      <w:pPr>
        <w:jc w:val="center"/>
        <w:spacing w:before="120" w:after="120"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highlight w:val="white"/>
          <w14:ligatures w14:val="none"/>
        </w:rPr>
        <w:t xml:space="preserve">                   </w:t>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center"/>
        <w:spacing w:line="360" w:lineRule="auto"/>
        <w:rPr>
          <w:rFonts w:hint="eastAsia" w:ascii="宋体" w:hAnsi="宋体" w:eastAsia="宋体" w:cs="Times New Roman"/>
          <w:b/>
          <w:bCs/>
          <w:sz w:val="32"/>
          <w:szCs w:val="32"/>
          <w:highlight w:val="green"/>
          <w14:ligatures w14:val="none"/>
        </w:rPr>
      </w:pPr>
      <w:r/>
      <w:bookmarkStart w:id="0" w:name="EB8ecef8d8d20b42199abb5fc67b67d8bb"/>
      <w:r>
        <w:rPr>
          <w:rFonts w:hint="eastAsia" w:ascii="宋体" w:hAnsi="宋体" w:eastAsia="宋体" w:cs="Times New Roman"/>
          <w:b/>
          <w:bCs/>
          <w:color w:val="000000"/>
          <w:sz w:val="32"/>
          <w:szCs w:val="32"/>
          <w:highlight w:val="white"/>
          <w14:ligatures w14:val="none"/>
        </w:rPr>
        <w:t xml:space="preserve">苏州知泓管理咨询服务有限公司</w:t>
      </w:r>
      <w:bookmarkEnd w:id="0"/>
      <w:r/>
      <w:r/>
    </w:p>
    <w:p>
      <w:pPr>
        <w:jc w:val="center"/>
        <w:spacing w:before="120" w:after="120" w:line="360" w:lineRule="auto"/>
        <w:rPr>
          <w:rFonts w:hint="eastAsia" w:ascii="宋体" w:hAnsi="宋体" w:eastAsia="宋体" w:cs="宋体"/>
          <w:b/>
          <w:bCs/>
          <w:sz w:val="32"/>
          <w14:ligatures w14:val="none"/>
        </w:rPr>
      </w:pPr>
      <w:r/>
      <w:bookmarkStart w:id="1" w:name="EB52307051e0d04806912e5842f73c8551"/>
      <w:r>
        <w:rPr>
          <w:rFonts w:hint="eastAsia" w:ascii="宋体" w:hAnsi="宋体" w:eastAsia="宋体" w:cs="宋体"/>
          <w:b/>
          <w:bCs/>
          <w:color w:val="000000"/>
          <w:sz w:val="32"/>
          <w14:ligatures w14:val="none"/>
        </w:rPr>
        <w:t xml:space="preserve">2026年0</w:t>
      </w:r>
      <w:r>
        <w:rPr>
          <w:rFonts w:hint="eastAsia" w:ascii="宋体" w:hAnsi="宋体" w:eastAsia="宋体" w:cs="宋体"/>
          <w:b/>
          <w:bCs/>
          <w:color w:val="000000"/>
          <w:sz w:val="32"/>
          <w14:ligatures w14:val="none"/>
        </w:rPr>
        <w:t xml:space="preserve">7</w:t>
      </w:r>
      <w:r>
        <w:rPr>
          <w:rFonts w:hint="eastAsia" w:ascii="宋体" w:hAnsi="宋体" w:eastAsia="宋体" w:cs="宋体"/>
          <w:b/>
          <w:bCs/>
          <w:color w:val="000000"/>
          <w:sz w:val="32"/>
          <w14:ligatures w14:val="none"/>
        </w:rPr>
        <w:t xml:space="preserve">月</w:t>
      </w:r>
      <w:r>
        <w:rPr>
          <w:rFonts w:hint="eastAsia" w:ascii="宋体" w:hAnsi="宋体" w:eastAsia="宋体" w:cs="宋体"/>
          <w:b/>
          <w:bCs/>
          <w:color w:val="000000"/>
          <w:sz w:val="32"/>
          <w14:ligatures w14:val="none"/>
        </w:rPr>
        <w:t xml:space="preserve">17</w:t>
      </w:r>
      <w:r>
        <w:rPr>
          <w:rFonts w:hint="eastAsia" w:ascii="宋体" w:hAnsi="宋体" w:eastAsia="宋体" w:cs="宋体"/>
          <w:b/>
          <w:bCs/>
          <w:color w:val="000000"/>
          <w:sz w:val="32"/>
          <w14:ligatures w14:val="none"/>
        </w:rPr>
        <w:t xml:space="preserve">日</w:t>
      </w:r>
      <w:bookmarkEnd w:id="1"/>
      <w:r/>
      <w:r/>
    </w:p>
    <w:p>
      <w:pPr>
        <w:jc w:val="center"/>
        <w:spacing w:before="120" w:after="120" w:line="360" w:lineRule="auto"/>
        <w:rPr>
          <w:rFonts w:hint="eastAsia" w:ascii="宋体" w:hAnsi="宋体" w:eastAsia="宋体" w:cs="Arial"/>
          <w:sz w:val="24"/>
          <w14:ligatures w14:val="none"/>
        </w:rPr>
      </w:pPr>
      <w:r>
        <w:rPr>
          <w:rFonts w:hint="eastAsia" w:ascii="宋体" w:hAnsi="宋体" w:eastAsia="宋体" w:cs="Arial"/>
          <w:sz w:val="24"/>
          <w14:ligatures w14:val="none"/>
        </w:rPr>
        <w:t xml:space="preserve"> </w:t>
      </w:r>
      <w:r/>
    </w:p>
    <w:p>
      <w:pPr>
        <w:jc w:val="center"/>
        <w:spacing w:before="120" w:after="120" w:line="360" w:lineRule="auto"/>
        <w:rPr>
          <w:rFonts w:hint="eastAsia" w:ascii="宋体" w:hAnsi="宋体" w:eastAsia="宋体" w:cs="Arial"/>
          <w:sz w:val="24"/>
          <w14:ligatures w14:val="none"/>
        </w:rPr>
      </w:pPr>
      <w:r>
        <w:rPr>
          <w:rFonts w:hint="eastAsia" w:ascii="宋体" w:hAnsi="宋体" w:eastAsia="宋体" w:cs="Arial"/>
          <w:sz w:val="24"/>
          <w14:ligatures w14:val="none"/>
        </w:rPr>
        <w:t xml:space="preserve"> </w:t>
      </w:r>
      <w:r/>
    </w:p>
    <w:p>
      <w:pPr>
        <w:jc w:val="center"/>
        <w:spacing w:before="120" w:after="120" w:line="360" w:lineRule="auto"/>
        <w:rPr>
          <w:rFonts w:hint="eastAsia" w:ascii="宋体" w:hAnsi="宋体" w:eastAsia="宋体" w:cs="Arial"/>
          <w:sz w:val="24"/>
          <w14:ligatures w14: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298" w:bottom="1440" w:left="1400" w:header="851" w:footer="992" w:gutter="0"/>
          <w:pgNumType w:start="1"/>
          <w:cols w:num="1" w:sep="0" w:space="720" w:equalWidth="1"/>
          <w:docGrid w:linePitch="360"/>
          <w:titlePg/>
        </w:sectPr>
      </w:pPr>
      <w:r>
        <w:rPr>
          <w:rFonts w:hint="eastAsia" w:ascii="宋体" w:hAnsi="宋体" w:eastAsia="宋体" w:cs="Arial"/>
          <w:sz w:val="24"/>
          <w14:ligatures w14:val="none"/>
        </w:rPr>
        <w:t xml:space="preserve"> </w:t>
      </w:r>
      <w:r/>
    </w:p>
    <w:p>
      <w:pPr>
        <w:jc w:val="center"/>
        <w:spacing w:before="120" w:after="120" w:line="360" w:lineRule="auto"/>
        <w:rPr>
          <w:rFonts w:hint="eastAsia" w:ascii="宋体" w:hAnsi="宋体" w:eastAsia="宋体" w:cs="Arial"/>
          <w:sz w:val="24"/>
          <w14:ligatures w14:val="none"/>
        </w:rPr>
      </w:pPr>
      <w:r>
        <w:rPr>
          <w:rFonts w:hint="eastAsia" w:ascii="宋体" w:hAnsi="宋体" w:eastAsia="宋体" w:cs="Arial"/>
          <w:sz w:val="24"/>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2" w:name="_Toc54615237"/>
      <w:r/>
      <w:bookmarkStart w:id="3" w:name="_Toc35266018"/>
      <w:r/>
      <w:bookmarkStart w:id="4" w:name="_Toc38368118"/>
      <w:r/>
      <w:bookmarkStart w:id="5" w:name="_Toc256000000"/>
      <w:r/>
      <w:bookmarkStart w:id="6" w:name="_Toc523127445"/>
      <w:r/>
      <w:bookmarkStart w:id="7" w:name="_Toc20823272"/>
      <w:r/>
      <w:bookmarkStart w:id="8" w:name="_Toc479757206"/>
      <w:r/>
      <w:bookmarkStart w:id="9" w:name="_Toc513029200"/>
      <w:r/>
      <w:bookmarkStart w:id="10" w:name="_Toc16938516"/>
      <w:r>
        <w:rPr>
          <w:rFonts w:hint="eastAsia" w:ascii="宋体" w:hAnsi="宋体" w:eastAsia="宋体" w:cs="Times New Roman"/>
          <w:b/>
          <w:bCs/>
          <w:sz w:val="44"/>
          <w:szCs w:val="44"/>
          <w14:ligatures w14:val="none"/>
        </w:rPr>
        <w:t xml:space="preserve">总  目  录</w:t>
      </w:r>
      <w:r/>
    </w:p>
    <w:p>
      <w:pPr>
        <w:jc w:val="left"/>
        <w:spacing w:before="120" w:after="120"/>
        <w:tabs>
          <w:tab w:val="right" w:pos="10082" w:leader="dot"/>
        </w:tabs>
        <w:rPr>
          <w:rFonts w:ascii="Calibri" w:hAnsi="Calibri" w:eastAsia="宋体" w:cs="Calibri"/>
          <w:b/>
          <w:bCs/>
          <w:caps/>
          <w:sz w:val="22"/>
          <w:szCs w:val="20"/>
          <w14:ligatures w14:val="none"/>
        </w:rPr>
      </w:pPr>
      <w:r/>
      <w:hyperlink r:id="rId16" w:tooltip="#_Toc256000000" w:anchor="_Toc256000000" w:history="1">
        <w:r>
          <w:rPr>
            <w:rFonts w:hint="eastAsia" w:ascii="宋体" w:hAnsi="等线" w:eastAsia="宋体" w:cs="Calibri"/>
            <w:b/>
            <w:bCs/>
            <w:caps/>
            <w:sz w:val="20"/>
            <w:szCs w:val="20"/>
            <w14:ligatures w14:val="none"/>
          </w:rPr>
          <w:t xml:space="preserve">第一章  投标邀请</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2</w:t>
        </w:r>
      </w:hyperlink>
      <w:r/>
      <w:r/>
    </w:p>
    <w:p>
      <w:pPr>
        <w:jc w:val="left"/>
        <w:spacing w:before="120" w:after="120"/>
        <w:tabs>
          <w:tab w:val="right" w:pos="10082" w:leader="dot"/>
        </w:tabs>
        <w:rPr>
          <w:rFonts w:ascii="Calibri" w:hAnsi="Calibri" w:eastAsia="宋体" w:cs="Calibri"/>
          <w:b/>
          <w:bCs/>
          <w:caps/>
          <w:sz w:val="22"/>
          <w:szCs w:val="20"/>
          <w14:ligatures w14:val="none"/>
        </w:rPr>
      </w:pPr>
      <w:r/>
      <w:hyperlink r:id="rId17" w:tooltip="#_Toc256000001" w:anchor="_Toc256000001" w:history="1">
        <w:r>
          <w:rPr>
            <w:rFonts w:hint="eastAsia" w:ascii="宋体" w:hAnsi="等线" w:eastAsia="宋体" w:cs="Calibri"/>
            <w:b/>
            <w:bCs/>
            <w:caps/>
            <w:sz w:val="20"/>
            <w:szCs w:val="20"/>
            <w14:ligatures w14:val="none"/>
          </w:rPr>
          <w:t xml:space="preserve">第二章  投标人须知</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6</w:t>
        </w:r>
      </w:hyperlink>
      <w:r/>
      <w:r/>
    </w:p>
    <w:p>
      <w:pPr>
        <w:spacing w:before="120" w:after="120"/>
        <w:tabs>
          <w:tab w:val="right" w:pos="10082" w:leader="dot"/>
        </w:tabs>
        <w:rPr>
          <w:rFonts w:ascii="Calibri" w:hAnsi="Calibri" w:eastAsia="宋体" w:cs="Calibri"/>
          <w:b/>
          <w:bCs/>
          <w:caps/>
          <w:sz w:val="22"/>
          <w:szCs w:val="20"/>
          <w14:ligatures w14:val="none"/>
        </w:rPr>
      </w:pPr>
      <w:r>
        <w:fldChar w:fldCharType="begin"/>
      </w:r>
      <w:r>
        <w:instrText xml:space="preserve">HYPERLINK "file:///D:\\工作\\知泓\\2024年度\\政府采购\\经开区\\经开区纳米黑板\\定稿\\系统导出版.docx" \l "_Toc256000009" \o "#_Toc256000009"</w:instrText>
      </w:r>
      <w:r>
        <w:rPr>
          <w:rFonts w:hint="eastAsia"/>
        </w:rPr>
        <w:fldChar w:fldCharType="separate"/>
      </w:r>
      <w:r>
        <w:rPr>
          <w:rFonts w:hint="eastAsia" w:ascii="宋体" w:hAnsi="等线" w:eastAsia="宋体" w:cs="Calibri"/>
          <w:b/>
          <w:bCs/>
          <w:caps/>
          <w:sz w:val="20"/>
          <w:szCs w:val="20"/>
          <w14:ligatures w14:val="none"/>
        </w:rPr>
        <w:t xml:space="preserve">第三章  合同条款及格式</w:t>
      </w:r>
      <w:r>
        <w:rPr>
          <w:rFonts w:ascii="Calibri" w:hAnsi="Calibri" w:eastAsia="宋体" w:cs="Calibri"/>
          <w:b/>
          <w:bCs/>
          <w:caps/>
          <w:sz w:val="20"/>
          <w:szCs w:val="20"/>
          <w14:ligatures w14:val="none"/>
        </w:rPr>
        <w:tab/>
      </w:r>
      <w:r>
        <w:fldChar w:fldCharType="end"/>
      </w:r>
      <w:r>
        <w:rPr>
          <w:rFonts w:hint="eastAsia" w:ascii="Calibri" w:hAnsi="Calibri" w:eastAsia="宋体" w:cs="Calibri"/>
          <w:b/>
          <w:bCs/>
          <w:caps/>
          <w:sz w:val="20"/>
          <w:szCs w:val="20"/>
          <w14:ligatures w14:val="none"/>
        </w:rPr>
        <w:t xml:space="preserve">1</w:t>
      </w:r>
      <w:r>
        <w:rPr>
          <w:rFonts w:hint="eastAsia" w:ascii="Calibri" w:hAnsi="Calibri" w:eastAsia="宋体" w:cs="Calibri"/>
          <w:b/>
          <w:bCs/>
          <w:caps/>
          <w:sz w:val="20"/>
          <w:szCs w:val="20"/>
          <w14:ligatures w14:val="none"/>
        </w:rPr>
        <w:t xml:space="preserve">8</w:t>
      </w:r>
      <w:r/>
    </w:p>
    <w:p>
      <w:pPr>
        <w:jc w:val="left"/>
        <w:spacing w:before="120" w:after="120"/>
        <w:tabs>
          <w:tab w:val="right" w:pos="10082" w:leader="dot"/>
        </w:tabs>
        <w:rPr>
          <w:rFonts w:ascii="Calibri" w:hAnsi="Calibri" w:eastAsia="宋体" w:cs="Calibri"/>
          <w:b/>
          <w:bCs/>
          <w:caps/>
          <w:sz w:val="22"/>
          <w:szCs w:val="20"/>
          <w14:ligatures w14:val="none"/>
        </w:rPr>
      </w:pPr>
      <w:r>
        <w:fldChar w:fldCharType="begin"/>
      </w:r>
      <w:r>
        <w:instrText xml:space="preserve">HYPERLINK "file:///D:\\工作\\知泓\\2024年度\\政府采购\\经开区\\经开区纳米黑板\\定稿\\系统导出版.docx" \l "_Toc256000010" \o "#_Toc256000010"</w:instrText>
      </w:r>
      <w:r>
        <w:rPr>
          <w:rFonts w:hint="eastAsia"/>
        </w:rPr>
        <w:fldChar w:fldCharType="separate"/>
      </w:r>
      <w:r>
        <w:rPr>
          <w:rFonts w:hint="eastAsia" w:ascii="宋体" w:hAnsi="等线" w:eastAsia="宋体" w:cs="Calibri"/>
          <w:b/>
          <w:bCs/>
          <w:caps/>
          <w:sz w:val="20"/>
          <w:szCs w:val="20"/>
          <w14:ligatures w14:val="none"/>
        </w:rPr>
        <w:t xml:space="preserve">第四章  项目需求 </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2</w:t>
      </w:r>
      <w:r>
        <w:rPr>
          <w:rFonts w:hint="eastAsia" w:ascii="Calibri" w:hAnsi="Calibri" w:eastAsia="宋体" w:cs="Calibri"/>
          <w:b/>
          <w:bCs/>
          <w:caps/>
          <w:sz w:val="20"/>
          <w:szCs w:val="20"/>
          <w14:ligatures w14:val="none"/>
        </w:rPr>
        <w:t xml:space="preserve">2</w:t>
      </w:r>
      <w:r>
        <w:fldChar w:fldCharType="end"/>
      </w:r>
      <w:r/>
    </w:p>
    <w:p>
      <w:pPr>
        <w:jc w:val="left"/>
        <w:spacing w:before="120" w:after="120"/>
        <w:tabs>
          <w:tab w:val="right" w:pos="10082" w:leader="dot"/>
        </w:tabs>
        <w:rPr>
          <w:rFonts w:ascii="Calibri" w:hAnsi="Calibri" w:eastAsia="宋体" w:cs="Calibri"/>
          <w:b/>
          <w:bCs/>
          <w:caps/>
          <w:sz w:val="22"/>
          <w:szCs w:val="20"/>
          <w14:ligatures w14:val="none"/>
        </w:rPr>
      </w:pPr>
      <w:r/>
      <w:hyperlink r:id="rId18" w:tooltip="#_Toc256000011" w:anchor="_Toc256000011" w:history="1">
        <w:r>
          <w:rPr>
            <w:rFonts w:hint="eastAsia" w:ascii="宋体" w:hAnsi="等线" w:eastAsia="宋体" w:cs="Calibri"/>
            <w:b/>
            <w:bCs/>
            <w:caps/>
            <w:sz w:val="20"/>
            <w:szCs w:val="20"/>
            <w14:ligatures w14:val="none"/>
          </w:rPr>
          <w:t xml:space="preserve">第五章  评标方法与评标标准</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3</w:t>
      </w:r>
      <w:r>
        <w:rPr>
          <w:rFonts w:hint="eastAsia" w:ascii="Calibri" w:hAnsi="Calibri" w:eastAsia="宋体" w:cs="Calibri"/>
          <w:b/>
          <w:bCs/>
          <w:caps/>
          <w:sz w:val="20"/>
          <w:szCs w:val="20"/>
          <w14:ligatures w14:val="none"/>
        </w:rPr>
        <w:t xml:space="preserve">5</w:t>
      </w:r>
      <w:r/>
    </w:p>
    <w:p>
      <w:pPr>
        <w:jc w:val="left"/>
        <w:spacing w:before="120" w:after="120"/>
        <w:tabs>
          <w:tab w:val="right" w:pos="10082" w:leader="dot"/>
        </w:tabs>
        <w:rPr>
          <w:rFonts w:ascii="Calibri" w:hAnsi="Calibri" w:eastAsia="宋体" w:cs="Calibri"/>
          <w:b/>
          <w:bCs/>
          <w:caps/>
          <w:sz w:val="22"/>
          <w:szCs w:val="20"/>
          <w14:ligatures w14:val="none"/>
        </w:rPr>
      </w:pPr>
      <w:r/>
      <w:hyperlink r:id="rId19" w:tooltip="#_Toc256000012" w:anchor="_Toc256000012" w:history="1">
        <w:r>
          <w:rPr>
            <w:rFonts w:hint="eastAsia" w:ascii="宋体" w:hAnsi="等线" w:eastAsia="宋体" w:cs="Calibri"/>
            <w:b/>
            <w:bCs/>
            <w:caps/>
            <w:sz w:val="20"/>
            <w:szCs w:val="20"/>
            <w14:ligatures w14:val="none"/>
          </w:rPr>
          <w:t xml:space="preserve">第六章  投标文件格式</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39</w:t>
        </w:r>
      </w:hyperlink>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t xml:space="preserve">   </w:t>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sz w:val="44"/>
          <w:szCs w:val="32"/>
          <w14:ligatures w14:val="none"/>
        </w:rPr>
        <w:outlineLvl w:val="0"/>
      </w:pPr>
      <w:r>
        <w:rPr>
          <w:rFonts w:hint="eastAsia" w:ascii="宋体" w:hAnsi="宋体" w:eastAsia="宋体" w:cs="Times New Roman"/>
          <w:b/>
          <w:bCs/>
          <w:color w:val="000000"/>
          <w:sz w:val="44"/>
          <w:szCs w:val="32"/>
          <w14:ligatures w14:val="none"/>
        </w:rPr>
        <w:t xml:space="preserve">第一章  投标邀请</w:t>
      </w:r>
      <w:bookmarkStart w:id="11" w:name="_Toc120614211"/>
      <w:r/>
      <w:bookmarkEnd w:id="2"/>
      <w:r/>
      <w:bookmarkEnd w:id="3"/>
      <w:r/>
      <w:bookmarkEnd w:id="4"/>
      <w:r/>
      <w:bookmarkEnd w:id="5"/>
      <w:r/>
      <w:r/>
    </w:p>
    <w:p>
      <w:pPr>
        <w:pStyle w:val="767"/>
        <w:ind w:firstLine="500"/>
        <w:spacing w:line="440" w:lineRule="exact"/>
        <w:rPr>
          <w:rFonts w:hint="eastAsia" w:ascii="宋体" w:hAnsi="宋体" w:eastAsia="宋体"/>
        </w:rPr>
      </w:pPr>
      <w:r/>
      <w:bookmarkStart w:id="12" w:name="OLE_LINK2"/>
      <w:r>
        <w:rPr>
          <w:rFonts w:ascii="宋体" w:hAnsi="宋体" w:cs="宋体"/>
          <w:spacing w:val="8"/>
          <w:szCs w:val="22"/>
        </w:rPr>
        <w:t xml:space="preserve">南丰镇2026-2027年度南丰镇农村公路维修保养</w:t>
      </w:r>
      <w:bookmarkEnd w:id="12"/>
      <w:r>
        <w:rPr>
          <w:rFonts w:hint="eastAsia" w:ascii="宋体" w:hAnsi="宋体" w:eastAsia="宋体" w:cs="宋体"/>
          <w:spacing w:val="8"/>
        </w:rPr>
        <w:t xml:space="preserve">招标</w:t>
      </w:r>
      <w:r>
        <w:rPr>
          <w:rFonts w:hint="eastAsia" w:ascii="宋体" w:hAnsi="宋体" w:eastAsia="宋体"/>
        </w:rPr>
        <w:t xml:space="preserve">项目的潜在投标人应在苏</w:t>
      </w:r>
      <w:r>
        <w:rPr>
          <w:rFonts w:hint="eastAsia" w:ascii="宋体" w:hAnsi="宋体" w:eastAsia="宋体"/>
        </w:rPr>
        <w:t xml:space="preserve">采云</w:t>
      </w:r>
      <w:r>
        <w:rPr>
          <w:rFonts w:hint="eastAsia" w:ascii="宋体" w:hAnsi="宋体" w:eastAsia="宋体"/>
        </w:rPr>
        <w:t xml:space="preserve">政府采购一体化平台</w:t>
      </w:r>
      <w:r>
        <w:rPr>
          <w:rFonts w:ascii="宋体" w:hAnsi="宋体" w:eastAsia="宋体"/>
        </w:rPr>
        <w:t xml:space="preserve">（网址：http://jszfcg.jsczt.cn/）</w:t>
      </w:r>
      <w:r>
        <w:rPr>
          <w:rFonts w:hint="eastAsia" w:ascii="宋体" w:hAnsi="宋体" w:eastAsia="宋体" w:cs="宋体"/>
          <w:color w:val="000000"/>
          <w:spacing w:val="7"/>
        </w:rPr>
        <w:t xml:space="preserve">获取招标文件</w:t>
      </w:r>
      <w:r>
        <w:rPr>
          <w:rFonts w:hint="eastAsia" w:ascii="宋体" w:hAnsi="宋体" w:eastAsia="宋体" w:cs="宋体"/>
          <w:color w:val="000000"/>
          <w:spacing w:val="7"/>
        </w:rPr>
        <w:t xml:space="preserve">,并于2026年</w:t>
      </w:r>
      <w:r>
        <w:rPr>
          <w:rFonts w:hint="eastAsia" w:ascii="宋体" w:hAnsi="宋体" w:eastAsia="宋体" w:cs="宋体"/>
          <w:color w:val="000000"/>
          <w:spacing w:val="7"/>
        </w:rPr>
        <w:t xml:space="preserve">08</w:t>
      </w:r>
      <w:r>
        <w:rPr>
          <w:rFonts w:hint="eastAsia" w:ascii="宋体" w:hAnsi="宋体" w:eastAsia="宋体" w:cs="宋体"/>
          <w:color w:val="000000"/>
          <w:spacing w:val="7"/>
        </w:rPr>
        <w:t xml:space="preserve">月</w:t>
      </w:r>
      <w:r>
        <w:rPr>
          <w:rFonts w:hint="eastAsia" w:ascii="宋体" w:hAnsi="宋体" w:eastAsia="宋体" w:cs="宋体"/>
          <w:color w:val="000000"/>
          <w:spacing w:val="7"/>
        </w:rPr>
        <w:t xml:space="preserve">07</w:t>
      </w:r>
      <w:r>
        <w:rPr>
          <w:rFonts w:hint="eastAsia" w:ascii="宋体" w:hAnsi="宋体" w:eastAsia="宋体"/>
        </w:rPr>
        <w:t xml:space="preserve">日14:00（北京时间）前递交投标文件。</w:t>
      </w:r>
      <w:r/>
    </w:p>
    <w:p>
      <w:pPr>
        <w:ind w:firstLine="512"/>
        <w:spacing w:line="440" w:lineRule="exact"/>
        <w:shd w:val="clear" w:color="auto" w:fill="ffffff"/>
        <w:widowControl/>
        <w:rPr>
          <w:rFonts w:hint="eastAsia" w:ascii="宋体" w:hAnsi="宋体" w:eastAsia="宋体" w:cs="宋体"/>
          <w:b/>
          <w:bCs/>
          <w:spacing w:val="8"/>
          <w:sz w:val="24"/>
          <w14:ligatures w14:val="none"/>
        </w:rPr>
      </w:pPr>
      <w:r>
        <w:rPr>
          <w:rFonts w:hint="eastAsia" w:ascii="宋体" w:hAnsi="宋体" w:eastAsia="宋体" w:cs="宋体"/>
          <w:b/>
          <w:bCs/>
          <w:spacing w:val="8"/>
          <w:sz w:val="24"/>
          <w14:ligatures w14:val="none"/>
        </w:rPr>
        <w:t xml:space="preserve">一、项目基本情况    </w:t>
      </w:r>
      <w:r/>
    </w:p>
    <w:p>
      <w:pPr>
        <w:ind w:firstLine="555"/>
        <w:spacing w:line="440" w:lineRule="exact"/>
        <w:shd w:val="clear" w:color="auto" w:fill="ffffff"/>
        <w:widowControl/>
        <w:rPr>
          <w:rFonts w:hint="eastAsia" w:ascii="宋体" w:hAnsi="宋体" w:eastAsia="宋体" w:cs="宋体"/>
          <w:spacing w:val="8"/>
          <w:sz w:val="24"/>
          <w14:ligatures w14:val="none"/>
        </w:rPr>
      </w:pPr>
      <w:r>
        <w:rPr>
          <w:rFonts w:hint="eastAsia" w:ascii="宋体" w:hAnsi="宋体" w:eastAsia="宋体" w:cs="宋体"/>
          <w:spacing w:val="8"/>
          <w:sz w:val="24"/>
          <w14:ligatures w14:val="none"/>
        </w:rPr>
        <w:t xml:space="preserve">项目编号：</w:t>
      </w:r>
      <w:r>
        <w:rPr>
          <w:rFonts w:ascii="宋体" w:hAnsi="宋体" w:eastAsia="宋体" w:cs="宋体"/>
          <w:spacing w:val="8"/>
          <w:sz w:val="24"/>
          <w14:ligatures w14:val="none"/>
        </w:rPr>
        <w:t xml:space="preserve">JSZC-320582-HSZH-G2026-0010</w:t>
      </w:r>
      <w:r/>
    </w:p>
    <w:p>
      <w:pPr>
        <w:ind w:firstLine="555"/>
        <w:spacing w:line="440" w:lineRule="exact"/>
        <w:shd w:val="clear" w:color="auto" w:fill="ffffff"/>
        <w:widowControl/>
        <w:rPr>
          <w:rFonts w:hint="eastAsia" w:ascii="宋体" w:hAnsi="宋体" w:eastAsia="宋体" w:cs="宋体"/>
          <w:spacing w:val="8"/>
          <w:sz w:val="24"/>
          <w14:ligatures w14:val="none"/>
        </w:rPr>
      </w:pPr>
      <w:r>
        <w:rPr>
          <w:rFonts w:hint="eastAsia" w:ascii="宋体" w:hAnsi="宋体" w:eastAsia="宋体" w:cs="宋体"/>
          <w:spacing w:val="8"/>
          <w:sz w:val="24"/>
          <w14:ligatures w14:val="none"/>
        </w:rPr>
        <w:t xml:space="preserve">项目名称：</w:t>
      </w:r>
      <w:r>
        <w:rPr>
          <w:rFonts w:ascii="宋体" w:hAnsi="宋体" w:eastAsia="宋体" w:cs="Times New Roman"/>
          <w:sz w:val="24"/>
          <w14:ligatures w14:val="none"/>
        </w:rPr>
        <w:t xml:space="preserve">南丰镇2026-2027年度南丰镇农村公路维修保养</w:t>
      </w:r>
      <w:r/>
    </w:p>
    <w:p>
      <w:pPr>
        <w:ind w:firstLine="555"/>
        <w:spacing w:line="440" w:lineRule="exact"/>
        <w:shd w:val="clear" w:color="auto" w:fill="ffffff"/>
        <w:widowControl/>
        <w:rPr>
          <w:rFonts w:hint="eastAsia" w:ascii="宋体" w:hAnsi="宋体" w:eastAsia="宋体" w:cs="宋体"/>
          <w:spacing w:val="8"/>
          <w:sz w:val="24"/>
          <w14:ligatures w14:val="none"/>
        </w:rPr>
      </w:pPr>
      <w:r>
        <w:rPr>
          <w:rFonts w:hint="eastAsia" w:ascii="宋体" w:hAnsi="宋体" w:eastAsia="宋体" w:cs="宋体"/>
          <w:spacing w:val="8"/>
          <w:sz w:val="24"/>
          <w14:ligatures w14:val="none"/>
        </w:rPr>
        <w:t xml:space="preserve">预算金额:</w:t>
      </w:r>
      <w:bookmarkStart w:id="13" w:name="EBd75febe3fd0a4f1ba40204704eb6dfdd"/>
      <w:r>
        <w:rPr>
          <w:rFonts w:hint="eastAsia" w:ascii="宋体" w:hAnsi="宋体" w:eastAsia="宋体" w:cs="宋体"/>
          <w:spacing w:val="8"/>
          <w:sz w:val="24"/>
          <w14:ligatures w14:val="none"/>
        </w:rPr>
        <w:t xml:space="preserve"> </w:t>
      </w:r>
      <w:bookmarkEnd w:id="13"/>
      <w:r>
        <w:rPr>
          <w:rFonts w:hint="eastAsia" w:ascii="Calibri" w:hAnsi="Calibri" w:eastAsia="宋体" w:cs="宋体"/>
          <w:spacing w:val="8"/>
          <w:sz w:val="24"/>
          <w:szCs w:val="24"/>
          <w14:ligatures w14:val="none"/>
        </w:rPr>
        <w:t xml:space="preserve">250</w:t>
      </w:r>
      <w:r>
        <w:rPr>
          <w:rFonts w:hint="eastAsia" w:ascii="Calibri" w:hAnsi="Calibri" w:eastAsia="宋体" w:cs="宋体"/>
          <w:spacing w:val="8"/>
          <w:sz w:val="24"/>
          <w:szCs w:val="24"/>
          <w14:ligatures w14:val="none"/>
        </w:rPr>
        <w:t xml:space="preserve">0000</w:t>
      </w:r>
      <w:r>
        <w:rPr>
          <w:rFonts w:hint="eastAsia" w:ascii="Calibri" w:hAnsi="Calibri" w:eastAsia="宋体" w:cs="宋体"/>
          <w:spacing w:val="8"/>
          <w:sz w:val="24"/>
          <w:szCs w:val="24"/>
          <w14:ligatures w14:val="none"/>
        </w:rPr>
        <w:t xml:space="preserve">元</w:t>
      </w:r>
      <w:r/>
    </w:p>
    <w:p>
      <w:pPr>
        <w:ind w:firstLine="555"/>
        <w:spacing w:line="440" w:lineRule="exact"/>
        <w:shd w:val="clear" w:color="auto" w:fill="ffffff"/>
        <w:widowControl/>
        <w:rPr>
          <w:rFonts w:ascii="Calibri" w:hAnsi="Calibri" w:eastAsia="宋体" w:cs="宋体"/>
          <w:spacing w:val="8"/>
          <w:sz w:val="24"/>
          <w:szCs w:val="24"/>
          <w14:ligatures w14:val="none"/>
        </w:rPr>
      </w:pPr>
      <w:r>
        <w:rPr>
          <w:rFonts w:hint="eastAsia" w:ascii="宋体" w:hAnsi="宋体" w:eastAsia="宋体" w:cs="宋体"/>
          <w:spacing w:val="8"/>
          <w:sz w:val="24"/>
          <w14:ligatures w14:val="none"/>
        </w:rPr>
        <w:t xml:space="preserve">最高限价（如有）:</w:t>
      </w:r>
      <w:r>
        <w:rPr>
          <w:rFonts w:ascii="Arial" w:hAnsi="Arial" w:cs="Arial"/>
          <w:color w:val="333333"/>
          <w:szCs w:val="21"/>
          <w:shd w:val="clear" w:color="auto" w:fill="ffffff"/>
        </w:rPr>
        <w:t xml:space="preserve"> </w:t>
      </w:r>
      <w:r>
        <w:rPr>
          <w:rFonts w:ascii="Calibri" w:hAnsi="Calibri" w:eastAsia="宋体" w:cs="宋体"/>
          <w:spacing w:val="8"/>
          <w:sz w:val="24"/>
          <w:szCs w:val="24"/>
          <w14:ligatures w14:val="none"/>
        </w:rPr>
        <w:t xml:space="preserve">2500000</w:t>
      </w:r>
      <w:r>
        <w:rPr>
          <w:rFonts w:ascii="Calibri" w:hAnsi="Calibri" w:eastAsia="宋体" w:cs="宋体"/>
          <w:spacing w:val="8"/>
          <w:sz w:val="24"/>
          <w:szCs w:val="24"/>
          <w14:ligatures w14:val="none"/>
        </w:rPr>
        <w:t xml:space="preserve">元</w:t>
      </w:r>
      <w:r>
        <w:rPr>
          <w:rFonts w:hint="eastAsia" w:ascii="Calibri" w:hAnsi="Calibri" w:eastAsia="宋体" w:cs="宋体"/>
          <w:spacing w:val="8"/>
          <w:sz w:val="24"/>
          <w:szCs w:val="24"/>
          <w14:ligatures w14:val="none"/>
        </w:rPr>
        <w:t xml:space="preserve">(</w:t>
      </w:r>
      <w:r>
        <w:rPr>
          <w:rFonts w:hint="eastAsia" w:ascii="Times New Roman" w:hAnsi="Times New Roman"/>
          <w:spacing w:val="8"/>
          <w:sz w:val="24"/>
          <w:szCs w:val="24"/>
        </w:rPr>
        <w:t xml:space="preserve">优惠率≥</w:t>
      </w:r>
      <w:r>
        <w:rPr>
          <w:rFonts w:hint="eastAsia" w:ascii="Times New Roman" w:hAnsi="Times New Roman"/>
          <w:spacing w:val="8"/>
          <w:sz w:val="24"/>
          <w:szCs w:val="24"/>
        </w:rPr>
        <w:t xml:space="preserve">0%)</w:t>
      </w:r>
      <w:r/>
    </w:p>
    <w:p>
      <w:pPr>
        <w:ind w:firstLine="555"/>
        <w:spacing w:line="440" w:lineRule="exact"/>
        <w:shd w:val="clear" w:color="auto" w:fill="ffffff"/>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采购需求：本次招标的标的是</w:t>
      </w:r>
      <w:r>
        <w:rPr>
          <w:rFonts w:ascii="宋体" w:hAnsi="宋体" w:eastAsia="宋体" w:cs="Times New Roman"/>
          <w:sz w:val="24"/>
          <w14:ligatures w14:val="none"/>
        </w:rPr>
        <w:t xml:space="preserve">南丰镇2026-2027年度南丰镇农村公路维修保养</w:t>
      </w:r>
      <w:r>
        <w:rPr>
          <w:rFonts w:hint="eastAsia" w:ascii="Times New Roman" w:hAnsi="Times New Roman" w:eastAsia="宋体" w:cs="Times New Roman"/>
          <w:sz w:val="24"/>
          <w:szCs w:val="24"/>
          <w14:ligatures w14:val="none"/>
        </w:rPr>
        <w:t xml:space="preserve">，具体要求见第四</w:t>
      </w:r>
      <w:r>
        <w:rPr>
          <w:rFonts w:hint="eastAsia" w:ascii="Times New Roman" w:hAnsi="Times New Roman" w:eastAsia="宋体" w:cs="Times New Roman"/>
          <w:sz w:val="24"/>
          <w:szCs w:val="24"/>
          <w14:ligatures w14:val="none"/>
        </w:rPr>
        <w:t xml:space="preserve">章项目</w:t>
      </w:r>
      <w:r>
        <w:rPr>
          <w:rFonts w:hint="eastAsia" w:ascii="Times New Roman" w:hAnsi="Times New Roman" w:eastAsia="宋体" w:cs="Times New Roman"/>
          <w:sz w:val="24"/>
          <w:szCs w:val="24"/>
          <w14:ligatures w14:val="none"/>
        </w:rPr>
        <w:t xml:space="preserve">需求。</w:t>
      </w:r>
      <w:r/>
    </w:p>
    <w:p>
      <w:pPr>
        <w:ind w:firstLine="555"/>
        <w:spacing w:line="440" w:lineRule="exact"/>
        <w:shd w:val="clear" w:color="auto" w:fill="ffffff"/>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合同履行期限：</w:t>
      </w:r>
      <w:r>
        <w:rPr>
          <w:rFonts w:hint="eastAsia" w:ascii="Times New Roman" w:hAnsi="Times New Roman" w:eastAsia="宋体" w:cs="Times New Roman"/>
          <w:sz w:val="24"/>
          <w:szCs w:val="24"/>
          <w14:ligatures w14:val="none"/>
        </w:rPr>
        <w:t xml:space="preserve">一</w:t>
      </w:r>
      <w:r>
        <w:rPr>
          <w:rFonts w:hint="eastAsia" w:ascii="Times New Roman" w:hAnsi="Times New Roman" w:eastAsia="宋体" w:cs="Times New Roman"/>
          <w:sz w:val="24"/>
          <w:szCs w:val="24"/>
          <w14:ligatures w14:val="none"/>
        </w:rPr>
        <w:t xml:space="preserve">年。</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w:t>
      </w:r>
      <w:r>
        <w:rPr>
          <w:rFonts w:hint="eastAsia" w:ascii="宋体" w:hAnsi="宋体" w:eastAsia="宋体" w:cs="宋体"/>
          <w:color w:val="000000"/>
          <w:spacing w:val="7"/>
        </w:rPr>
        <w:t xml:space="preserve">否</w:t>
      </w:r>
      <w:r/>
    </w:p>
    <w:p>
      <w:pPr>
        <w:ind w:firstLine="555"/>
        <w:spacing w:line="440" w:lineRule="exact"/>
        <w:shd w:val="clear" w:color="auto" w:fill="ffffff"/>
        <w:widowControl/>
        <w:rPr>
          <w:rFonts w:ascii="Times New Roman" w:hAnsi="Times New Roman" w:eastAsia="宋体" w:cs="Times New Roman"/>
          <w:b/>
          <w:sz w:val="24"/>
          <w:szCs w:val="24"/>
          <w14:ligatures w14:val="none"/>
        </w:rPr>
      </w:pPr>
      <w:r>
        <w:rPr>
          <w:rFonts w:hint="eastAsia" w:ascii="Times New Roman" w:hAnsi="Times New Roman" w:eastAsia="宋体" w:cs="Times New Roman"/>
          <w:b/>
          <w:sz w:val="24"/>
          <w:szCs w:val="24"/>
          <w14:ligatures w14:val="none"/>
        </w:rPr>
        <w:t xml:space="preserve">二、申请人的资格要求</w:t>
      </w:r>
      <w:r>
        <w:rPr>
          <w:rFonts w:hint="eastAsia" w:ascii="Times New Roman" w:hAnsi="Times New Roman" w:eastAsia="宋体" w:cs="Times New Roman"/>
          <w:b/>
          <w:sz w:val="24"/>
          <w:szCs w:val="24"/>
          <w14:ligatures w14:val="none"/>
        </w:rPr>
        <w:t xml:space="preserve">      </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（一）满足《中华人民共和国政府采购法》第二十二条规定；</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w:t>
      </w:r>
      <w:bookmarkStart w:id="14" w:name="OLE_LINK31"/>
      <w:r>
        <w:rPr>
          <w:rFonts w:hint="eastAsia" w:ascii="宋体" w:hAnsi="宋体" w:eastAsia="宋体" w:cs="宋体"/>
          <w:color w:val="000000"/>
          <w:spacing w:val="7"/>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bookmarkEnd w:id="14"/>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w:t>
      </w:r>
      <w:r>
        <w:rPr>
          <w:rFonts w:hint="eastAsia" w:ascii="宋体" w:hAnsi="宋体" w:eastAsia="宋体" w:cs="宋体"/>
          <w:color w:val="000000"/>
          <w:spacing w:val="7"/>
        </w:rPr>
        <w:t xml:space="preserve">（如依法享受缓缴、免缴税收、社会保障资金的，应提供相关证明材料）</w:t>
      </w:r>
      <w:r>
        <w:rPr>
          <w:rFonts w:hint="eastAsia" w:ascii="宋体" w:hAnsi="宋体" w:eastAsia="宋体" w:cs="宋体"/>
          <w:color w:val="000000"/>
          <w:spacing w:val="7"/>
        </w:rPr>
        <w:t xml:space="preserve">；</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w:t>
      </w:r>
      <w:r>
        <w:rPr>
          <w:rFonts w:hint="eastAsia" w:ascii="宋体" w:hAnsi="宋体" w:eastAsia="宋体" w:cs="宋体"/>
          <w:color w:val="000000"/>
          <w:spacing w:val="7"/>
        </w:rPr>
        <w:t xml:space="preserve">（被授权人非法定代表人的，应提供授权委托书；被授权人是法定代表人的，应提供授权委托书或法定代表人身份证明书）</w:t>
      </w:r>
      <w:r>
        <w:rPr>
          <w:rFonts w:hint="eastAsia" w:ascii="宋体" w:hAnsi="宋体" w:eastAsia="宋体" w:cs="宋体"/>
          <w:color w:val="000000"/>
          <w:spacing w:val="7"/>
        </w:rPr>
        <w:t xml:space="preserve">；</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7.关于资格证明文件的书面承诺；</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8.未被“信用中国”网站（www.creditchina.gov.cn）列入失信被执行人、重大税收违法案件当事人名单、政府采购严重失信行为记录名单。</w:t>
      </w:r>
      <w:r/>
    </w:p>
    <w:p>
      <w:pPr>
        <w:pStyle w:val="767"/>
        <w:ind w:firstLine="500"/>
        <w:spacing w:line="440" w:lineRule="exact"/>
        <w:rPr>
          <w:rFonts w:eastAsiaTheme="minorEastAsia"/>
        </w:rPr>
      </w:pPr>
      <w:r>
        <w:rPr>
          <w:rFonts w:hint="eastAsia" w:ascii="宋体" w:hAnsi="宋体" w:eastAsia="宋体" w:cs="宋体"/>
          <w:color w:val="000000"/>
          <w:spacing w:val="7"/>
        </w:rPr>
        <w:t xml:space="preserve">（二）落实政府采购政策需满足的资格要求:</w:t>
      </w:r>
      <w:r>
        <w:t xml:space="preserve"> </w:t>
      </w:r>
      <w:r/>
    </w:p>
    <w:p>
      <w:pPr>
        <w:pStyle w:val="767"/>
        <w:ind w:firstLine="500"/>
        <w:spacing w:line="440" w:lineRule="exact"/>
      </w:pPr>
      <w:r>
        <w:rPr>
          <w:rFonts w:hint="eastAsia" w:eastAsiaTheme="minorEastAsia"/>
        </w:rPr>
        <w:t xml:space="preserve">1.</w:t>
      </w:r>
      <w:r>
        <w:rPr>
          <w:rFonts w:hint="eastAsia" w:ascii="宋体" w:hAnsi="宋体" w:eastAsia="宋体" w:cs="宋体"/>
        </w:rPr>
        <w:t xml:space="preserve">本项目专门面向中小企业采购</w:t>
      </w:r>
      <w:r/>
    </w:p>
    <w:p>
      <w:pPr>
        <w:pStyle w:val="767"/>
        <w:ind w:firstLine="500"/>
        <w:spacing w:line="440" w:lineRule="exact"/>
        <w:rPr>
          <w:rFonts w:hint="eastAsia" w:ascii="宋体" w:hAnsi="宋体" w:eastAsia="宋体" w:cs="宋体"/>
        </w:rPr>
      </w:pPr>
      <w:r>
        <w:rPr>
          <w:rFonts w:ascii="宋体" w:hAnsi="宋体" w:eastAsia="宋体" w:cs="宋体"/>
        </w:rPr>
        <w:t xml:space="preserve">注：（1）根据《关于促进残疾人就业政府采购政策的通知》（财库〔2017〕141号）的通知规定，在政府采购活动中，残疾人福利性单位视同小型、微型企业。</w:t>
      </w:r>
      <w:r/>
    </w:p>
    <w:p>
      <w:pPr>
        <w:pStyle w:val="767"/>
        <w:ind w:firstLine="500"/>
        <w:spacing w:line="440" w:lineRule="exact"/>
        <w:rPr>
          <w:rFonts w:hint="eastAsia" w:ascii="宋体" w:hAnsi="宋体" w:eastAsia="宋体" w:cs="宋体"/>
          <w:color w:val="000000"/>
          <w:spacing w:val="7"/>
        </w:rPr>
      </w:pPr>
      <w:r>
        <w:rPr>
          <w:rFonts w:ascii="宋体" w:hAnsi="宋体" w:eastAsia="宋体" w:cs="宋体"/>
        </w:rPr>
        <w:t xml:space="preserve">（2）根据《关于政府采购支持监狱企业发展有关问题的通知》（财库〔2014〕68号）的通知规定，在政府采购活动中，监狱企业视同小型、微型企业。</w:t>
      </w:r>
      <w:r/>
    </w:p>
    <w:p>
      <w:pPr>
        <w:pStyle w:val="767"/>
        <w:ind w:firstLine="500"/>
        <w:spacing w:line="440" w:lineRule="exact"/>
        <w:rPr>
          <w:rFonts w:eastAsia="宋体"/>
          <w:bCs/>
        </w:rPr>
      </w:pPr>
      <w:r>
        <w:rPr>
          <w:rFonts w:hint="eastAsia" w:ascii="宋体" w:hAnsi="宋体" w:eastAsia="宋体" w:cs="宋体"/>
          <w:color w:val="000000"/>
          <w:spacing w:val="7"/>
        </w:rPr>
        <w:t xml:space="preserve">（三）本项目的特定资格要求：</w:t>
      </w:r>
      <w:bookmarkStart w:id="15" w:name="OLE_LINK20"/>
      <w:r>
        <w:rPr>
          <w:rFonts w:hint="eastAsia" w:ascii="宋体" w:hAnsi="宋体" w:eastAsia="宋体" w:cs="宋体"/>
          <w:color w:val="000000"/>
          <w:spacing w:val="7"/>
        </w:rPr>
        <w:t xml:space="preserve">具</w:t>
      </w:r>
      <w:r>
        <w:rPr>
          <w:rFonts w:ascii="宋体" w:hAnsi="宋体" w:eastAsia="宋体" w:cs="宋体"/>
        </w:rPr>
        <w:t xml:space="preserve">有建设行政主管部门核发的有效期内的《安全生产许可证》</w:t>
      </w:r>
      <w:bookmarkEnd w:id="15"/>
      <w:r/>
      <w:r/>
    </w:p>
    <w:p>
      <w:pPr>
        <w:ind w:firstLine="555"/>
        <w:spacing w:line="440" w:lineRule="exact"/>
        <w:shd w:val="clear" w:color="auto" w:fill="ffffff"/>
        <w:widowControl/>
        <w:rPr>
          <w:rFonts w:hint="eastAsia" w:ascii="宋体" w:hAnsi="宋体" w:eastAsia="宋体" w:cs="宋体"/>
          <w:b/>
          <w:bCs/>
          <w:spacing w:val="8"/>
          <w:sz w:val="24"/>
          <w14:ligatures w14:val="none"/>
        </w:rPr>
      </w:pPr>
      <w:r>
        <w:rPr>
          <w:rFonts w:hint="eastAsia" w:ascii="宋体" w:hAnsi="宋体" w:eastAsia="宋体" w:cs="宋体"/>
          <w:b/>
          <w:bCs/>
          <w:spacing w:val="8"/>
          <w:sz w:val="24"/>
          <w14:ligatures w14:val="none"/>
        </w:rPr>
        <w:t xml:space="preserve">三、获取招标文件</w:t>
      </w:r>
      <w:r/>
    </w:p>
    <w:p>
      <w:pPr>
        <w:ind w:firstLine="540"/>
        <w:spacing w:line="440" w:lineRule="exact"/>
        <w:shd w:val="clear" w:color="auto" w:fill="ffffff"/>
        <w:widowControl/>
        <w:rPr>
          <w:rFonts w:hint="eastAsia" w:ascii="宋体" w:hAnsi="宋体" w:eastAsia="宋体" w:cs="宋体"/>
          <w:spacing w:val="8"/>
          <w:sz w:val="24"/>
          <w14:ligatures w14:val="none"/>
        </w:rPr>
      </w:pPr>
      <w:r>
        <w:rPr>
          <w:rFonts w:hint="eastAsia" w:ascii="宋体" w:hAnsi="宋体" w:eastAsia="宋体" w:cs="宋体"/>
          <w:spacing w:val="8"/>
          <w:sz w:val="24"/>
          <w14:ligatures w14:val="none"/>
        </w:rPr>
        <w:t xml:space="preserve">时间：</w:t>
      </w:r>
      <w:bookmarkStart w:id="16" w:name="EB9df8d84eecda49b6bca59c3c9756fc10"/>
      <w:r/>
      <w:bookmarkEnd w:id="16"/>
      <w:r>
        <w:rPr>
          <w:rFonts w:ascii="宋体" w:hAnsi="宋体" w:eastAsia="宋体" w:cs="宋体"/>
          <w:spacing w:val="8"/>
          <w:sz w:val="24"/>
          <w14:ligatures w14:val="none"/>
        </w:rPr>
        <w:t xml:space="preserve">自招标公告发布之日起5个工作日</w:t>
      </w:r>
      <w:r/>
    </w:p>
    <w:p>
      <w:pPr>
        <w:ind w:firstLine="540"/>
        <w:spacing w:line="440" w:lineRule="exact"/>
        <w:shd w:val="clear" w:color="auto" w:fill="ffffff"/>
        <w:widowControl/>
        <w:rPr>
          <w:rFonts w:hint="eastAsia" w:ascii="宋体" w:hAnsi="宋体" w:eastAsia="宋体" w:cs="Times New Roman"/>
          <w:sz w:val="24"/>
          <w14:ligatures w14:val="none"/>
        </w:rPr>
      </w:pPr>
      <w:r>
        <w:rPr>
          <w:rFonts w:hint="eastAsia" w:ascii="宋体" w:hAnsi="宋体" w:eastAsia="宋体" w:cs="宋体"/>
          <w:spacing w:val="8"/>
          <w:sz w:val="24"/>
          <w14:ligatures w14:val="none"/>
        </w:rPr>
        <w:t xml:space="preserve">地点：</w:t>
      </w:r>
      <w:r>
        <w:rPr>
          <w:rFonts w:hint="eastAsia" w:ascii="宋体" w:hAnsi="宋体" w:eastAsia="宋体" w:cs="Times New Roman"/>
          <w:sz w:val="24"/>
          <w14:ligatures w14:val="none"/>
        </w:rPr>
        <w:t xml:space="preserve">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政府采购一体化平台（网址：http://jszfcg.jsczt.cn/</w:t>
      </w:r>
      <w:r>
        <w:rPr>
          <w:rFonts w:ascii="宋体" w:hAnsi="宋体" w:eastAsia="宋体" w:cs="Times New Roman"/>
          <w:sz w:val="24"/>
          <w14:ligatures w14:val="none"/>
        </w:rPr>
        <w:t xml:space="preserve">）</w:t>
      </w:r>
      <w:r/>
    </w:p>
    <w:p>
      <w:pPr>
        <w:ind w:firstLine="540"/>
        <w:spacing w:line="440" w:lineRule="exact"/>
        <w:shd w:val="clear" w:color="auto" w:fill="ffffff"/>
        <w:widowControl/>
        <w:rPr>
          <w:rFonts w:hint="eastAsia" w:ascii="宋体" w:hAnsi="宋体" w:eastAsia="宋体" w:cs="Times New Roman"/>
          <w:sz w:val="24"/>
          <w14:ligatures w14:val="none"/>
        </w:rPr>
      </w:pPr>
      <w:r>
        <w:rPr>
          <w:rFonts w:hint="eastAsia" w:ascii="宋体" w:hAnsi="宋体" w:eastAsia="宋体" w:cs="宋体"/>
          <w:spacing w:val="8"/>
          <w:sz w:val="24"/>
          <w14:ligatures w14:val="none"/>
        </w:rPr>
        <w:t xml:space="preserve">方式：</w:t>
      </w:r>
      <w:r>
        <w:rPr>
          <w:rFonts w:hint="eastAsia" w:ascii="宋体" w:hAnsi="宋体" w:eastAsia="宋体" w:cs="Times New Roman"/>
          <w:sz w:val="24"/>
          <w14:ligatures w14:val="none"/>
        </w:rPr>
        <w:t xml:space="preserve">苏采云政府采购一体化平台（网址：http://jszfcg.jsczt.cn/</w:t>
      </w:r>
      <w:r>
        <w:rPr>
          <w:rFonts w:ascii="宋体" w:hAnsi="宋体" w:eastAsia="宋体" w:cs="Times New Roman"/>
          <w:sz w:val="24"/>
          <w14:ligatures w14:val="none"/>
        </w:rPr>
        <w:t xml:space="preserve">）</w:t>
      </w:r>
      <w:r/>
    </w:p>
    <w:p>
      <w:pPr>
        <w:ind w:firstLine="540"/>
        <w:spacing w:line="440" w:lineRule="exact"/>
        <w:shd w:val="clear" w:color="auto" w:fill="ffffff"/>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售价：0.00元</w:t>
      </w:r>
      <w:r/>
    </w:p>
    <w:p>
      <w:pPr>
        <w:pStyle w:val="76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1.时间：2026年0</w:t>
      </w:r>
      <w:r>
        <w:rPr>
          <w:rFonts w:hint="eastAsia" w:ascii="宋体" w:hAnsi="宋体" w:eastAsia="宋体" w:cs="宋体"/>
          <w:color w:val="000000"/>
          <w:spacing w:val="7"/>
        </w:rPr>
        <w:t xml:space="preserve">8</w:t>
      </w:r>
      <w:r>
        <w:rPr>
          <w:rFonts w:hint="eastAsia" w:ascii="宋体" w:hAnsi="宋体" w:eastAsia="宋体" w:cs="宋体"/>
          <w:color w:val="000000"/>
          <w:spacing w:val="7"/>
        </w:rPr>
        <w:t xml:space="preserve">月</w:t>
      </w:r>
      <w:r>
        <w:rPr>
          <w:rFonts w:hint="eastAsia" w:ascii="宋体" w:hAnsi="宋体" w:eastAsia="宋体" w:cs="宋体"/>
          <w:color w:val="000000"/>
          <w:spacing w:val="7"/>
        </w:rPr>
        <w:t xml:space="preserve">07</w:t>
      </w:r>
      <w:r>
        <w:rPr>
          <w:rFonts w:hint="eastAsia" w:ascii="宋体" w:hAnsi="宋体" w:eastAsia="宋体" w:cs="宋体"/>
          <w:color w:val="000000"/>
          <w:spacing w:val="7"/>
        </w:rPr>
        <w:t xml:space="preserve">日14:00（北京时间）</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2.开标地点：苏采云系统</w:t>
      </w:r>
      <w:r/>
    </w:p>
    <w:p>
      <w:pPr>
        <w:pStyle w:val="76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767"/>
        <w:ind w:firstLine="500"/>
        <w:spacing w:line="440" w:lineRule="exact"/>
        <w:rPr>
          <w:rFonts w:hint="eastAsia" w:ascii="宋体" w:hAnsi="宋体" w:eastAsia="宋体"/>
        </w:rPr>
      </w:pPr>
      <w:r>
        <w:rPr>
          <w:rFonts w:hint="eastAsia" w:ascii="宋体" w:hAnsi="宋体" w:eastAsia="宋体" w:cs="宋体"/>
          <w:b/>
          <w:bCs/>
          <w:color w:val="000000"/>
          <w:spacing w:val="7"/>
        </w:rPr>
        <w:t xml:space="preserve">六、其他补充事宜</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000000"/>
          <w:spacing w:val="7"/>
        </w:rPr>
        <w:t xml:space="preserve">苏州现场办理地址：</w:t>
      </w:r>
      <w:r>
        <w:rPr>
          <w:rFonts w:hint="eastAsia" w:ascii="宋体" w:hAnsi="宋体" w:eastAsia="宋体" w:cs="宋体"/>
          <w:color w:val="000000"/>
          <w:spacing w:val="7"/>
        </w:rPr>
        <w:t xml:space="preserve">苏州高新区邓尉路105号狮山科技馆1楼服务</w:t>
      </w:r>
      <w:r>
        <w:rPr>
          <w:rFonts w:hint="eastAsia" w:ascii="宋体" w:hAnsi="宋体" w:eastAsia="宋体" w:cs="宋体"/>
          <w:color w:val="000000"/>
          <w:spacing w:val="7"/>
        </w:rPr>
        <w:t xml:space="preserve">大厅</w:t>
      </w:r>
      <w:r>
        <w:rPr>
          <w:rFonts w:hint="eastAsia" w:ascii="宋体" w:hAnsi="宋体" w:eastAsia="宋体" w:cs="宋体"/>
          <w:color w:val="000000"/>
          <w:spacing w:val="7"/>
        </w:rPr>
        <w:t xml:space="preserve">，咨询电话：0512-</w:t>
      </w:r>
      <w:r>
        <w:rPr>
          <w:rFonts w:hint="eastAsia" w:ascii="宋体" w:hAnsi="宋体" w:eastAsia="宋体" w:cs="宋体"/>
          <w:color w:val="000000"/>
          <w:spacing w:val="7"/>
        </w:rPr>
        <w:t xml:space="preserve">6573769</w:t>
      </w:r>
      <w:r>
        <w:rPr>
          <w:rFonts w:hint="eastAsia" w:ascii="宋体" w:hAnsi="宋体" w:eastAsia="宋体" w:cs="宋体"/>
          <w:color w:val="000000"/>
          <w:spacing w:val="7"/>
        </w:rPr>
        <w:t xml:space="preserve">9</w:t>
      </w:r>
      <w:r>
        <w:rPr>
          <w:rFonts w:hint="eastAsia" w:ascii="宋体" w:hAnsi="宋体" w:eastAsia="宋体" w:cs="宋体"/>
          <w:color w:val="000000"/>
          <w:spacing w:val="7"/>
        </w:rPr>
        <w:t xml:space="preserve">。</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CA技术咨询电话：400-608-6099；</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系统使用指导与咨询：18261002950、0512-69820854；QQ：3048755361、1315179389、895706745。</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招标文件澄清或者修改内容的告知方式：招标文件的实质性变动或修改将在政府采购公告媒体网通知，投标人可自行下载。</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pStyle w:val="767"/>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 </w:t>
      </w:r>
      <w:r>
        <w:rPr>
          <w:rFonts w:hint="eastAsia" w:ascii="宋体" w:hAnsi="宋体" w:cs="宋体"/>
        </w:rPr>
        <w:t xml:space="preserve">本项目不允许进口产品投标。</w:t>
      </w:r>
      <w:r/>
    </w:p>
    <w:p>
      <w:pPr>
        <w:pStyle w:val="767"/>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  称：</w:t>
      </w:r>
      <w:bookmarkStart w:id="17" w:name="OLE_LINK3"/>
      <w:r>
        <w:rPr>
          <w:rFonts w:ascii="宋体" w:hAnsi="宋体" w:eastAsia="宋体" w:cs="Times New Roman"/>
          <w:sz w:val="24"/>
          <w:szCs w:val="24"/>
          <w14:ligatures w14:val="none"/>
        </w:rPr>
        <w:t xml:space="preserve">张家港市南丰镇人民政府</w:t>
      </w:r>
      <w:bookmarkEnd w:id="17"/>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w:t>
      </w:r>
      <w:r>
        <w:rPr>
          <w:rFonts w:ascii="宋体" w:hAnsi="宋体" w:eastAsia="宋体" w:cs="Times New Roman"/>
          <w:sz w:val="24"/>
          <w:szCs w:val="24"/>
          <w14:ligatures w14:val="none"/>
        </w:rPr>
        <w:t xml:space="preserve">张家港市南丰镇南丰东路002号</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w:t>
      </w:r>
      <w:r>
        <w:rPr>
          <w:rFonts w:ascii="宋体" w:hAnsi="宋体" w:eastAsia="宋体" w:cs="宋体"/>
          <w:color w:val="000000"/>
          <w:spacing w:val="8"/>
          <w:sz w:val="24"/>
          <w:highlight w:val="white"/>
          <w14:ligatures w14:val="none"/>
        </w:rPr>
        <w:t xml:space="preserve">李思铖</w:t>
      </w:r>
      <w:r>
        <w:rPr>
          <w:rFonts w:hint="eastAsia" w:ascii="宋体" w:hAnsi="宋体" w:eastAsia="宋体" w:cs="宋体"/>
          <w:color w:val="000000"/>
          <w:spacing w:val="8"/>
          <w:sz w:val="24"/>
          <w14:ligatures w14:val="none"/>
        </w:rPr>
        <w:t xml:space="preserve">  </w:t>
      </w:r>
      <w:r>
        <w:rPr>
          <w:rFonts w:ascii="宋体" w:hAnsi="宋体" w:eastAsia="宋体" w:cs="宋体"/>
          <w:color w:val="000000"/>
          <w:spacing w:val="8"/>
          <w:sz w:val="24"/>
          <w14:ligatures w14:val="none"/>
        </w:rPr>
        <w:t xml:space="preserve">0512-58902563</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  称：苏州知泓管理咨询服务有限公司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w:t>
      </w:r>
      <w:r>
        <w:rPr>
          <w:rFonts w:hint="eastAsia" w:ascii="宋体" w:hAnsi="宋体" w:eastAsia="宋体" w:cs="Times New Roman"/>
          <w:sz w:val="24"/>
          <w:szCs w:val="24"/>
          <w14:ligatures w14:val="none"/>
        </w:rPr>
        <w:t xml:space="preserve">张家港市杨舍镇沙洲西路115号A幢1402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联系方式：杨金菊  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项目联系人：</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杨金菊</w:t>
      </w:r>
      <w:r/>
    </w:p>
    <w:p>
      <w:pPr>
        <w:ind w:firstLine="540"/>
        <w:spacing w:line="440" w:lineRule="exact"/>
        <w:shd w:val="clear" w:color="auto" w:fill="ffffff"/>
        <w:widowControl/>
        <w:rPr>
          <w:rFonts w:hint="eastAsia" w:ascii="宋体" w:hAnsi="宋体" w:eastAsia="宋体" w:cs="Times New Roman"/>
          <w:sz w:val="24"/>
          <w:highlight w:val="green"/>
          <w14:ligatures w14:val="none"/>
        </w:rPr>
      </w:pPr>
      <w:r>
        <w:rPr>
          <w:rFonts w:hint="eastAsia" w:ascii="宋体" w:hAnsi="宋体" w:eastAsia="宋体" w:cs="Times New Roman"/>
          <w:sz w:val="24"/>
          <w:szCs w:val="24"/>
          <w14:ligatures w14:val="none"/>
        </w:rPr>
        <w:t xml:space="preserve">电　话：13921200672</w:t>
      </w:r>
      <w:bookmarkStart w:id="18" w:name="EB2e222552591745cd9af6e9d18c1a40c7"/>
      <w:r/>
      <w:bookmarkEnd w:id="18"/>
      <w:r>
        <w:rPr>
          <w:rFonts w:ascii="宋体" w:hAnsi="宋体" w:eastAsia="宋体" w:cs="Times New Roman"/>
          <w:color w:val="000000"/>
          <w:sz w:val="24"/>
          <w:highlight w:val="white"/>
          <w14:ligatures w14:val="none"/>
        </w:rPr>
        <w:tab/>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19" w:name="_Toc38368119"/>
      <w:r/>
      <w:bookmarkStart w:id="20" w:name="_Toc54615238"/>
      <w:r/>
      <w:bookmarkStart w:id="21" w:name="_Toc35266019"/>
      <w:r/>
      <w:bookmarkStart w:id="22" w:name="_Toc256000001"/>
      <w:r>
        <w:rPr>
          <w:rFonts w:hint="eastAsia" w:ascii="宋体" w:hAnsi="宋体" w:eastAsia="宋体" w:cs="Times New Roman"/>
          <w:b/>
          <w:bCs/>
          <w:color w:val="000000"/>
          <w:sz w:val="44"/>
          <w:szCs w:val="32"/>
          <w:highlight w:val="white"/>
          <w14:ligatures w14:val="none"/>
        </w:rPr>
        <w:t xml:space="preserve">第二章  </w:t>
      </w:r>
      <w:bookmarkStart w:id="23" w:name="_Toc120614213"/>
      <w:r/>
      <w:bookmarkStart w:id="24" w:name="_Toc513029202"/>
      <w:r/>
      <w:bookmarkStart w:id="25" w:name="_Toc20823274"/>
      <w:r/>
      <w:bookmarkStart w:id="26" w:name="_Toc16938518"/>
      <w:r/>
      <w:bookmarkEnd w:id="6"/>
      <w:r/>
      <w:bookmarkEnd w:id="7"/>
      <w:r/>
      <w:bookmarkEnd w:id="8"/>
      <w:r/>
      <w:bookmarkEnd w:id="9"/>
      <w:r/>
      <w:bookmarkEnd w:id="10"/>
      <w:r/>
      <w:bookmarkEnd w:id="11"/>
      <w:r>
        <w:rPr>
          <w:rFonts w:hint="eastAsia" w:ascii="宋体" w:hAnsi="宋体" w:eastAsia="宋体" w:cs="Times New Roman"/>
          <w:b/>
          <w:bCs/>
          <w:color w:val="000000"/>
          <w:sz w:val="44"/>
          <w:szCs w:val="32"/>
          <w:highlight w:val="white"/>
          <w14:ligatures w14:val="none"/>
        </w:rPr>
        <w:t xml:space="preserve">投标人须知</w:t>
      </w:r>
      <w:bookmarkEnd w:id="19"/>
      <w:r/>
      <w:bookmarkEnd w:id="20"/>
      <w:r/>
      <w:bookmarkEnd w:id="21"/>
      <w:r/>
      <w:bookmarkEnd w:id="22"/>
      <w:r/>
      <w:bookmarkEnd w:id="23"/>
      <w:r/>
      <w:bookmarkEnd w:id="24"/>
      <w:r/>
      <w:bookmarkEnd w:id="25"/>
      <w:r/>
      <w:bookmarkEnd w:id="26"/>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27" w:name="EB0f9f45dd5e234a13a81c333deb906690"/>
      <w:r/>
      <w:bookmarkStart w:id="28" w:name="_Toc35244868"/>
      <w:r/>
      <w:bookmarkStart w:id="29" w:name="_Toc513029203"/>
      <w:r/>
      <w:bookmarkStart w:id="30" w:name="_Toc16938519"/>
      <w:r/>
      <w:bookmarkStart w:id="31" w:name="_Toc20823275"/>
      <w:r/>
      <w:bookmarkStart w:id="32" w:name="_Toc120614214"/>
      <w:r/>
      <w:bookmarkStart w:id="33" w:name="_Toc256000002"/>
      <w:r/>
      <w:bookmarkStart w:id="34" w:name="_Toc54119646"/>
      <w:r/>
      <w:bookmarkStart w:id="35" w:name="_Toc513029242"/>
      <w:r/>
      <w:bookmarkStart w:id="36" w:name="_Toc20823314"/>
      <w:r/>
      <w:bookmarkStart w:id="37" w:name="_Toc120614221"/>
      <w:r/>
      <w:bookmarkStart w:id="38" w:name="_Toc479757207"/>
      <w:r/>
      <w:bookmarkStart w:id="39" w:name="_Toc16938558"/>
      <w:r/>
      <w:bookmarkEnd w:id="27"/>
      <w:r>
        <w:rPr>
          <w:rFonts w:hint="eastAsia" w:ascii="宋体" w:hAnsi="宋体" w:eastAsia="宋体" w:cs="Times New Roman"/>
          <w:color w:val="000000"/>
          <w:sz w:val="28"/>
          <w:szCs w:val="28"/>
          <w14:ligatures w14:val="none"/>
        </w:rPr>
        <w:t xml:space="preserve">一、总则</w:t>
      </w:r>
      <w:bookmarkEnd w:id="28"/>
      <w:r/>
      <w:bookmarkEnd w:id="29"/>
      <w:r/>
      <w:bookmarkEnd w:id="30"/>
      <w:r/>
      <w:bookmarkEnd w:id="31"/>
      <w:r/>
      <w:bookmarkEnd w:id="32"/>
      <w:r/>
      <w:bookmarkEnd w:id="33"/>
      <w:r/>
      <w:bookmarkEnd w:id="34"/>
      <w:r/>
      <w:r/>
    </w:p>
    <w:p>
      <w:pPr>
        <w:ind w:firstLine="420"/>
        <w:keepLines/>
        <w:keepNext/>
        <w:spacing w:line="440" w:lineRule="exact"/>
        <w:rPr>
          <w:rFonts w:hint="eastAsia" w:ascii="宋体" w:hAnsi="宋体" w:eastAsia="宋体" w:cs="Arial"/>
          <w:sz w:val="28"/>
          <w:szCs w:val="28"/>
          <w14:ligatures w14:val="none"/>
        </w:rPr>
        <w:outlineLvl w:val="3"/>
      </w:pPr>
      <w:r/>
      <w:bookmarkStart w:id="40" w:name="_Hlt16619475"/>
      <w:r/>
      <w:bookmarkStart w:id="41" w:name="_Toc458694821"/>
      <w:r/>
      <w:bookmarkStart w:id="42" w:name="_Toc16938520"/>
      <w:r/>
      <w:bookmarkStart w:id="43" w:name="_Toc20823276"/>
      <w:r/>
      <w:bookmarkStart w:id="44" w:name="_Toc513029204"/>
      <w:r/>
      <w:bookmarkEnd w:id="40"/>
      <w:r>
        <w:rPr>
          <w:rFonts w:hint="eastAsia" w:ascii="宋体" w:hAnsi="宋体" w:eastAsia="宋体" w:cs="Arial"/>
          <w:color w:val="000000"/>
          <w:sz w:val="28"/>
          <w:szCs w:val="28"/>
          <w14:ligatures w14:val="none"/>
        </w:rPr>
        <w:t xml:space="preserve">1</w:t>
      </w:r>
      <w:bookmarkEnd w:id="41"/>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42"/>
      <w:r/>
      <w:bookmarkEnd w:id="43"/>
      <w:r/>
      <w:bookmarkEnd w:id="44"/>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45" w:name="_Toc16938521"/>
      <w:r/>
      <w:bookmarkStart w:id="46" w:name="_Toc513029205"/>
      <w:r/>
      <w:bookmarkStart w:id="47" w:name="_Toc20823277"/>
      <w:r>
        <w:rPr>
          <w:rFonts w:hint="eastAsia" w:ascii="宋体" w:hAnsi="宋体" w:eastAsia="宋体" w:cs="Arial"/>
          <w:color w:val="000000"/>
          <w:sz w:val="28"/>
          <w:szCs w:val="28"/>
          <w14:ligatures w14:val="none"/>
        </w:rPr>
        <w:t xml:space="preserve">2、合格的投标人</w:t>
      </w:r>
      <w:bookmarkEnd w:id="45"/>
      <w:r/>
      <w:bookmarkEnd w:id="46"/>
      <w:r/>
      <w:bookmarkEnd w:id="4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48" w:name="_Toc20823278"/>
      <w:r/>
      <w:bookmarkStart w:id="49" w:name="_Toc16938522"/>
      <w:r/>
      <w:bookmarkStart w:id="50" w:name="_Toc513029206"/>
      <w:r>
        <w:rPr>
          <w:rFonts w:hint="eastAsia" w:ascii="宋体" w:hAnsi="宋体" w:eastAsia="宋体" w:cs="Arial"/>
          <w:color w:val="000000"/>
          <w:sz w:val="28"/>
          <w:szCs w:val="28"/>
          <w14:ligatures w14:val="none"/>
        </w:rPr>
        <w:t xml:space="preserve">3、适用法律</w:t>
      </w:r>
      <w:bookmarkEnd w:id="48"/>
      <w:r/>
      <w:bookmarkEnd w:id="49"/>
      <w:r/>
      <w:bookmarkEnd w:id="50"/>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51" w:name="_Toc462564067"/>
      <w:r/>
      <w:bookmarkStart w:id="52" w:name="_Toc16938523"/>
      <w:r/>
      <w:bookmarkStart w:id="53" w:name="_Toc20823279"/>
      <w:r/>
      <w:bookmarkStart w:id="54" w:name="_Toc513029207"/>
      <w:r>
        <w:rPr>
          <w:rFonts w:hint="eastAsia" w:ascii="宋体" w:hAnsi="宋体" w:eastAsia="宋体" w:cs="Arial"/>
          <w:color w:val="000000"/>
          <w:sz w:val="28"/>
          <w:szCs w:val="28"/>
          <w14:ligatures w14:val="none"/>
        </w:rPr>
        <w:t xml:space="preserve">4、投标费用</w:t>
      </w:r>
      <w:bookmarkEnd w:id="51"/>
      <w:r/>
      <w:bookmarkEnd w:id="52"/>
      <w:r/>
      <w:bookmarkEnd w:id="53"/>
      <w:r/>
      <w:bookmarkEnd w:id="54"/>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投标人应自行承担所有与参加投标有关的费用，无论投标过程中的做法和结果如何，苏州知泓管理咨询服务有限公司在任何情况下均无义务和责任承担这些费用。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  4.2.3 代理费用收取标准： 按照预算金额的如下比例进行计算：即100万元内1.5%、100～500万元内1.1%、</w:t>
      </w:r>
      <w:r>
        <w:rPr>
          <w:rFonts w:ascii="宋体" w:hAnsi="宋体" w:eastAsia="宋体" w:cs="宋体"/>
          <w:color w:val="000000"/>
          <w:spacing w:val="7"/>
          <w:sz w:val="24"/>
          <w:szCs w:val="24"/>
          <w14:ligatures w14:val="none"/>
        </w:rPr>
        <w:t xml:space="preserve">500～1000万元内0.8%</w:t>
      </w:r>
      <w:r>
        <w:rPr>
          <w:rFonts w:hint="eastAsia" w:ascii="宋体" w:hAnsi="宋体" w:eastAsia="宋体" w:cs="宋体"/>
          <w:color w:val="000000"/>
          <w:spacing w:val="7"/>
          <w:sz w:val="24"/>
          <w:szCs w:val="24"/>
          <w14:ligatures w14:val="none"/>
        </w:rPr>
        <w:t xml:space="preserve">、10</w:t>
      </w:r>
      <w:r>
        <w:rPr>
          <w:rFonts w:ascii="宋体" w:hAnsi="宋体" w:eastAsia="宋体" w:cs="宋体"/>
          <w:color w:val="000000"/>
          <w:spacing w:val="7"/>
          <w:sz w:val="24"/>
          <w:szCs w:val="24"/>
          <w14:ligatures w14:val="none"/>
        </w:rPr>
        <w:t xml:space="preserve">00～</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000万元内0.</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，差额定率累进法计算并支付服务费，也即</w:t>
      </w:r>
      <w:r>
        <w:rPr>
          <w:rFonts w:hint="eastAsia" w:ascii="宋体" w:hAnsi="宋体" w:eastAsia="宋体" w:cs="宋体"/>
          <w:color w:val="000000"/>
          <w:spacing w:val="7"/>
          <w:sz w:val="24"/>
          <w:szCs w:val="24"/>
          <w14:ligatures w14:val="none"/>
        </w:rPr>
        <w:t xml:space="preserve">31500</w:t>
      </w:r>
      <w:r>
        <w:rPr>
          <w:rFonts w:hint="eastAsia" w:ascii="宋体" w:hAnsi="宋体" w:eastAsia="宋体" w:cs="宋体"/>
          <w:color w:val="000000"/>
          <w:spacing w:val="7"/>
          <w:sz w:val="24"/>
          <w:szCs w:val="24"/>
          <w14:ligatures w14:val="none"/>
        </w:rPr>
        <w:t xml:space="preserve">元</w:t>
      </w:r>
      <w:r>
        <w:rPr>
          <w:rFonts w:hint="eastAsia" w:ascii="宋体" w:hAnsi="宋体" w:eastAsia="宋体" w:cs="宋体"/>
          <w:color w:val="000000"/>
          <w:spacing w:val="7"/>
          <w:sz w:val="24"/>
          <w:szCs w:val="24"/>
          <w14:ligatures w14:val="none"/>
        </w:rPr>
        <w:t xml:space="preserve">。该费用由供应商支付，供应商在</w:t>
      </w:r>
      <w:r>
        <w:rPr>
          <w:rFonts w:hint="eastAsia" w:ascii="宋体" w:hAnsi="宋体" w:eastAsia="宋体" w:cs="宋体"/>
          <w:color w:val="000000"/>
          <w:spacing w:val="7"/>
          <w:sz w:val="24"/>
          <w:szCs w:val="24"/>
          <w14:ligatures w14:val="none"/>
        </w:rPr>
        <w:t xml:space="preserve">投标</w:t>
      </w:r>
      <w:r>
        <w:rPr>
          <w:rFonts w:hint="eastAsia" w:ascii="宋体" w:hAnsi="宋体" w:eastAsia="宋体" w:cs="宋体"/>
          <w:color w:val="000000"/>
          <w:spacing w:val="7"/>
          <w:sz w:val="24"/>
          <w:szCs w:val="24"/>
          <w14:ligatures w14:val="none"/>
        </w:rPr>
        <w:t xml:space="preserve">文件中的报价应予以明确和包含</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签订</w:t>
      </w:r>
      <w:r>
        <w:rPr>
          <w:rFonts w:hint="eastAsia" w:ascii="宋体" w:hAnsi="宋体" w:eastAsia="宋体" w:cs="宋体"/>
          <w:color w:val="000000"/>
          <w:spacing w:val="7"/>
          <w:sz w:val="24"/>
          <w:szCs w:val="24"/>
          <w14:ligatures w14:val="none"/>
        </w:rPr>
        <w:t xml:space="preserve">合同前向采购代理机构一次性付清。</w:t>
      </w:r>
      <w:bookmarkStart w:id="55" w:name="EB549d1380e2684e2e879dcc605639425b"/>
      <w:r/>
      <w:bookmarkEnd w:id="55"/>
      <w:r/>
      <w:r/>
    </w:p>
    <w:p>
      <w:pPr>
        <w:ind w:firstLine="414"/>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5、招标文件的约束力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投标人一旦在“苏采云”系统下载本招标文件决定参加投标，即被认为接受了本招标文件的规定和约束，并且视为已经知道或应当知道自身权益是否受到了损害。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56" w:name="_Toc16938525"/>
      <w:r/>
      <w:bookmarkStart w:id="57" w:name="_Toc35244869"/>
      <w:r/>
      <w:bookmarkStart w:id="58" w:name="_Toc513029209"/>
      <w:r/>
      <w:bookmarkStart w:id="59" w:name="_Toc54119647"/>
      <w:r/>
      <w:bookmarkStart w:id="60" w:name="_Toc256000003"/>
      <w:r/>
      <w:bookmarkStart w:id="61" w:name="_Toc120614215"/>
      <w:r/>
      <w:bookmarkStart w:id="62" w:name="_Toc20823281"/>
      <w:r>
        <w:rPr>
          <w:rFonts w:hint="eastAsia" w:ascii="宋体" w:hAnsi="宋体" w:eastAsia="宋体" w:cs="Times New Roman"/>
          <w:bCs/>
          <w:color w:val="000000"/>
          <w:sz w:val="28"/>
          <w:szCs w:val="28"/>
          <w14:ligatures w14:val="none"/>
        </w:rPr>
        <w:t xml:space="preserve">二、招标文件</w:t>
      </w:r>
      <w:bookmarkEnd w:id="56"/>
      <w:r/>
      <w:bookmarkEnd w:id="57"/>
      <w:r/>
      <w:bookmarkEnd w:id="58"/>
      <w:r/>
      <w:bookmarkEnd w:id="59"/>
      <w:r/>
      <w:bookmarkEnd w:id="60"/>
      <w:r/>
      <w:bookmarkEnd w:id="61"/>
      <w:r/>
      <w:bookmarkEnd w:id="62"/>
      <w:r>
        <w:rPr>
          <w:rFonts w:hint="eastAsia" w:ascii="宋体" w:hAnsi="宋体" w:eastAsia="宋体" w:cs="Times New Roman"/>
          <w:bCs/>
          <w:color w:val="000000"/>
          <w:sz w:val="28"/>
          <w:szCs w:val="28"/>
          <w14:ligatures w14:val="none"/>
        </w:rPr>
        <w:t xml:space="preserve">               </w:t>
      </w:r>
      <w:r/>
    </w:p>
    <w:p>
      <w:pPr>
        <w:ind w:firstLine="420"/>
        <w:keepLines/>
        <w:keepNext/>
        <w:spacing w:line="440" w:lineRule="exact"/>
        <w:rPr>
          <w:rFonts w:hint="eastAsia" w:ascii="宋体" w:hAnsi="宋体" w:eastAsia="宋体" w:cs="Arial"/>
          <w:sz w:val="28"/>
          <w:szCs w:val="28"/>
          <w14:ligatures w14:val="none"/>
        </w:rPr>
        <w:outlineLvl w:val="3"/>
      </w:pPr>
      <w:r/>
      <w:bookmarkStart w:id="63" w:name="_Toc20823282"/>
      <w:r/>
      <w:bookmarkStart w:id="64" w:name="_Toc513029210"/>
      <w:r/>
      <w:bookmarkStart w:id="65" w:name="_Toc16938526"/>
      <w:r>
        <w:rPr>
          <w:rFonts w:hint="eastAsia" w:ascii="宋体" w:hAnsi="宋体" w:eastAsia="宋体" w:cs="Arial"/>
          <w:color w:val="000000"/>
          <w:sz w:val="28"/>
          <w:szCs w:val="28"/>
          <w14:ligatures w14:val="none"/>
        </w:rPr>
        <w:t xml:space="preserve">6、招标文件构成</w:t>
      </w:r>
      <w:bookmarkEnd w:id="63"/>
      <w:r/>
      <w:bookmarkEnd w:id="64"/>
      <w:r/>
      <w:bookmarkEnd w:id="65"/>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（6）投标文件格式</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请仔细检查招标文件是否齐全，如有缺漏请立即与苏州知泓管理咨询服务有限公司联系解决。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66" w:name="_Toc16938527"/>
      <w:r/>
      <w:bookmarkStart w:id="67" w:name="_Toc20823283"/>
      <w:r/>
      <w:bookmarkStart w:id="68" w:name="_Toc513029211"/>
      <w:r/>
      <w:bookmarkStart w:id="69" w:name="_Toc462564070"/>
      <w:r/>
      <w:r/>
    </w:p>
    <w:p>
      <w:pPr>
        <w:ind w:firstLine="560"/>
        <w:spacing w:line="440" w:lineRule="exact"/>
        <w:rPr>
          <w:rFonts w:hint="eastAsia" w:ascii="宋体" w:hAnsi="宋体" w:eastAsia="宋体" w:cs="Arial"/>
          <w:color w:val="000000"/>
          <w:sz w:val="28"/>
          <w:szCs w:val="28"/>
          <w:highlight w:val="white"/>
          <w14:ligatures w14:val="none"/>
        </w:rPr>
      </w:pPr>
      <w:r>
        <w:rPr>
          <w:rFonts w:hint="eastAsia" w:ascii="宋体" w:hAnsi="宋体" w:eastAsia="宋体" w:cs="Arial"/>
          <w:color w:val="000000"/>
          <w:sz w:val="28"/>
          <w:szCs w:val="28"/>
          <w14:ligatures w14:val="none"/>
        </w:rPr>
        <w:t xml:space="preserve">7、</w:t>
      </w:r>
      <w:bookmarkStart w:id="70" w:name="_Toc462564072"/>
      <w:r/>
      <w:bookmarkStart w:id="71" w:name="_Toc256000004"/>
      <w:r/>
      <w:bookmarkStart w:id="72" w:name="_Toc20823285"/>
      <w:r/>
      <w:bookmarkStart w:id="73" w:name="_Toc120614216"/>
      <w:r/>
      <w:bookmarkStart w:id="74" w:name="_Toc513029213"/>
      <w:r/>
      <w:bookmarkStart w:id="75" w:name="_Toc35244870"/>
      <w:r/>
      <w:bookmarkStart w:id="76" w:name="_Toc16938529"/>
      <w:r/>
      <w:bookmarkStart w:id="77" w:name="_Toc54119648"/>
      <w:r/>
      <w:bookmarkEnd w:id="66"/>
      <w:r/>
      <w:bookmarkEnd w:id="67"/>
      <w:r/>
      <w:bookmarkEnd w:id="68"/>
      <w:r/>
      <w:bookmarkEnd w:id="69"/>
      <w:r>
        <w:rPr>
          <w:rFonts w:hint="eastAsia" w:ascii="宋体" w:hAnsi="宋体" w:eastAsia="宋体" w:cs="Arial"/>
          <w:color w:val="000000"/>
          <w:sz w:val="28"/>
          <w:szCs w:val="28"/>
          <w:highlight w:val="white"/>
          <w14:ligatures w14:val="none"/>
        </w:rPr>
        <w:t xml:space="preserve">招标文件的澄清或修改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7.1</w:t>
      </w:r>
      <w:r>
        <w:rPr>
          <w:rFonts w:hint="eastAsia" w:ascii="宋体" w:hAnsi="宋体" w:eastAsia="宋体" w:cs="Times New Roman"/>
          <w:color w:val="000000"/>
          <w:sz w:val="24"/>
          <w:highlight w:val="white"/>
          <w14:ligatures w14:val="none"/>
        </w:rPr>
        <w:t xml:space="preserve">在投标截止时间前</w:t>
      </w:r>
      <w:bookmarkStart w:id="78" w:name="EBeec936f32a574d52a4992a8b94773f89"/>
      <w:r>
        <w:rPr>
          <w:rFonts w:hint="eastAsia" w:ascii="宋体" w:hAnsi="宋体" w:eastAsia="宋体" w:cs="Times New Roman"/>
          <w:color w:val="000000"/>
          <w:sz w:val="24"/>
          <w:highlight w:val="white"/>
          <w14:ligatures w14:val="none"/>
        </w:rPr>
        <w:t xml:space="preserve">，苏州知泓管理咨询服务有限公司</w:t>
      </w:r>
      <w:bookmarkEnd w:id="78"/>
      <w:r>
        <w:rPr>
          <w:rFonts w:hint="eastAsia" w:ascii="宋体" w:hAnsi="宋体" w:eastAsia="宋体" w:cs="Times New Roman"/>
          <w:color w:val="000000"/>
          <w:sz w:val="24"/>
          <w:highlight w:val="white"/>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7.2</w:t>
      </w:r>
      <w:bookmarkStart w:id="79" w:name="EB14f04c7329d342c2b5d53bfcbbeaa167"/>
      <w:r>
        <w:rPr>
          <w:rFonts w:hint="eastAsia" w:ascii="宋体" w:hAnsi="宋体" w:eastAsia="宋体" w:cs="Times New Roman"/>
          <w:bCs/>
          <w:color w:val="000000"/>
          <w:sz w:val="24"/>
          <w:highlight w:val="white"/>
          <w14:ligatures w14:val="none"/>
        </w:rPr>
        <w:t xml:space="preserve">苏州知泓管理咨询服务有限公司</w:t>
      </w:r>
      <w:bookmarkEnd w:id="79"/>
      <w:r>
        <w:rPr>
          <w:rFonts w:hint="eastAsia" w:ascii="宋体" w:hAnsi="宋体" w:eastAsia="宋体" w:cs="Times New Roman"/>
          <w:color w:val="000000"/>
          <w:sz w:val="24"/>
          <w:highlight w:val="white"/>
          <w14:ligatures w14:val="none"/>
        </w:rPr>
        <w:t xml:space="preserve">有权按照法定的要求推迟投标截止日期和开标日期。</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highlight w:val="white"/>
          <w14:ligatures w14:val="none"/>
        </w:rPr>
        <w:t xml:space="preserve">7.3</w:t>
      </w:r>
      <w:r>
        <w:rPr>
          <w:rFonts w:hint="eastAsia" w:ascii="宋体" w:hAnsi="宋体" w:eastAsia="宋体" w:cs="Times New Roman"/>
          <w:color w:val="000000"/>
          <w:sz w:val="24"/>
          <w:highlight w:val="white"/>
          <w14:ligatures w14:val="none"/>
        </w:rPr>
        <w:t xml:space="preserve">招标文件的实质性变动或修改将在政府采购公告媒体网通知，投标人可自行下载。补充文件将作为招标文件的组成部分，并对投标人具有约束力。</w:t>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70"/>
      <w:r/>
      <w:bookmarkEnd w:id="71"/>
      <w:r/>
      <w:bookmarkEnd w:id="72"/>
      <w:r/>
      <w:bookmarkEnd w:id="73"/>
      <w:r/>
      <w:bookmarkEnd w:id="74"/>
      <w:r/>
      <w:bookmarkEnd w:id="75"/>
      <w:r/>
      <w:bookmarkEnd w:id="76"/>
      <w:r/>
      <w:bookmarkEnd w:id="77"/>
      <w:r/>
      <w:r/>
    </w:p>
    <w:p>
      <w:pPr>
        <w:ind w:firstLine="560"/>
        <w:keepLines/>
        <w:keepNext/>
        <w:spacing w:line="440" w:lineRule="exact"/>
        <w:rPr>
          <w:rFonts w:hint="eastAsia" w:ascii="宋体" w:hAnsi="宋体" w:eastAsia="宋体" w:cs="Arial"/>
          <w:b/>
          <w:sz w:val="28"/>
          <w:szCs w:val="28"/>
          <w14:ligatures w14:val="none"/>
        </w:rPr>
        <w:outlineLvl w:val="3"/>
      </w:pPr>
      <w:r/>
      <w:bookmarkStart w:id="80" w:name="_Toc20823286"/>
      <w:r/>
      <w:bookmarkStart w:id="81" w:name="_Toc513029214"/>
      <w:r/>
      <w:bookmarkStart w:id="82" w:name="_Toc462564073"/>
      <w:r/>
      <w:bookmarkStart w:id="83" w:name="_Toc16938530"/>
      <w:r>
        <w:rPr>
          <w:rFonts w:hint="eastAsia" w:ascii="宋体" w:hAnsi="宋体" w:eastAsia="宋体" w:cs="Arial"/>
          <w:color w:val="000000"/>
          <w:sz w:val="28"/>
          <w:szCs w:val="28"/>
          <w14:ligatures w14:val="none"/>
        </w:rPr>
        <w:t xml:space="preserve">8、投标文件的语言及度量衡单位</w:t>
      </w:r>
      <w:bookmarkEnd w:id="80"/>
      <w:r/>
      <w:bookmarkEnd w:id="81"/>
      <w:r/>
      <w:bookmarkEnd w:id="82"/>
      <w:r/>
      <w:bookmarkEnd w:id="83"/>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投标人提交的投标文件以及投标人与苏州知泓管理咨询服务有限公司就有关投标的所有来往通知、函件和文件均应使用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84" w:name="_Toc513029215"/>
      <w:r/>
      <w:bookmarkStart w:id="85" w:name="_Toc16938531"/>
      <w:r/>
      <w:bookmarkStart w:id="86" w:name="_Toc462564074"/>
      <w:r/>
      <w:bookmarkStart w:id="87" w:name="_Toc20823287"/>
      <w:r>
        <w:rPr>
          <w:rFonts w:hint="eastAsia" w:ascii="宋体" w:hAnsi="宋体" w:eastAsia="宋体" w:cs="Arial"/>
          <w:color w:val="000000"/>
          <w:sz w:val="28"/>
          <w:szCs w:val="28"/>
          <w14:ligatures w14:val="none"/>
        </w:rPr>
        <w:t xml:space="preserve">9、投标文件构成</w:t>
      </w:r>
      <w:bookmarkEnd w:id="84"/>
      <w:r/>
      <w:bookmarkEnd w:id="85"/>
      <w:r/>
      <w:bookmarkEnd w:id="86"/>
      <w:r/>
      <w:bookmarkEnd w:id="8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投标人编写的投标文件应包括投标函、开标一览表、资格证明文件、技术参数响应及偏离表、商务条款响应及偏离表、技术方案及实施方案、投标人情况介绍等部分。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88" w:name="_Hlt26954838"/>
      <w:r/>
      <w:bookmarkStart w:id="89" w:name="_Hlt26668975"/>
      <w:r/>
      <w:bookmarkStart w:id="90" w:name="_Hlt26670360"/>
      <w:r/>
      <w:bookmarkStart w:id="91" w:name="_Toc49090509"/>
      <w:r/>
      <w:bookmarkStart w:id="92" w:name="_Toc513029219"/>
      <w:r/>
      <w:bookmarkStart w:id="93" w:name="_Toc14577357"/>
      <w:r/>
      <w:bookmarkStart w:id="94" w:name="_Toc14577354"/>
      <w:r/>
      <w:bookmarkStart w:id="95" w:name="_Toc49090507"/>
      <w:r/>
      <w:bookmarkStart w:id="96" w:name="_Toc513029216"/>
      <w:r/>
      <w:bookmarkEnd w:id="88"/>
      <w:r/>
      <w:bookmarkEnd w:id="89"/>
      <w:r/>
      <w:bookmarkEnd w:id="90"/>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91"/>
      <w:r/>
      <w:bookmarkEnd w:id="92"/>
      <w:r/>
      <w:bookmarkEnd w:id="93"/>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97" w:name="_Hlt26668999"/>
      <w:r/>
      <w:bookmarkEnd w:id="97"/>
      <w:r>
        <w:rPr>
          <w:rFonts w:hint="eastAsia" w:ascii="宋体" w:hAnsi="宋体" w:eastAsia="宋体" w:cs="Times New Roman"/>
          <w:color w:val="000000"/>
          <w:sz w:val="24"/>
          <w14:ligatures w14:val="none"/>
        </w:rPr>
        <w:t xml:space="preserve">投标人应按招标文件的要求提交资格证明文件。</w:t>
      </w:r>
      <w:r/>
    </w:p>
    <w:p>
      <w:pPr>
        <w:ind w:firstLine="420"/>
        <w:keepLines/>
        <w:keepNext/>
        <w:spacing w:line="440" w:lineRule="exact"/>
        <w:rPr>
          <w:rFonts w:hint="eastAsia" w:ascii="宋体" w:hAnsi="宋体" w:eastAsia="宋体" w:cs="Arial"/>
          <w:sz w:val="28"/>
          <w:szCs w:val="28"/>
          <w14:ligatures w14:val="none"/>
        </w:rPr>
        <w:outlineLvl w:val="3"/>
      </w:pPr>
      <w:r/>
      <w:bookmarkStart w:id="98" w:name="_Toc49090508"/>
      <w:r/>
      <w:bookmarkStart w:id="99" w:name="_Toc14577355"/>
      <w:r/>
      <w:bookmarkEnd w:id="94"/>
      <w:r/>
      <w:bookmarkEnd w:id="95"/>
      <w:r/>
      <w:bookmarkEnd w:id="96"/>
      <w:r>
        <w:rPr>
          <w:rFonts w:hint="eastAsia" w:ascii="宋体" w:hAnsi="宋体" w:eastAsia="宋体" w:cs="Arial"/>
          <w:color w:val="000000"/>
          <w:sz w:val="28"/>
          <w:szCs w:val="28"/>
          <w14:ligatures w14:val="none"/>
        </w:rPr>
        <w:t xml:space="preserve">12、投标配置与分项报价</w:t>
      </w:r>
      <w:bookmarkStart w:id="100" w:name="_Hlt26670373"/>
      <w:r/>
      <w:bookmarkEnd w:id="100"/>
      <w:r>
        <w:rPr>
          <w:rFonts w:hint="eastAsia" w:ascii="宋体" w:hAnsi="宋体" w:eastAsia="宋体" w:cs="Arial"/>
          <w:color w:val="000000"/>
          <w:sz w:val="28"/>
          <w:szCs w:val="28"/>
          <w14:ligatures w14:val="none"/>
        </w:rPr>
        <w:t xml:space="preserve">表</w:t>
      </w:r>
      <w:bookmarkEnd w:id="98"/>
      <w:r/>
      <w:bookmarkEnd w:id="99"/>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101" w:name="_Hlt26954840"/>
      <w:r/>
      <w:bookmarkEnd w:id="101"/>
      <w:r>
        <w:rPr>
          <w:rFonts w:hint="eastAsia" w:ascii="宋体" w:hAnsi="宋体" w:eastAsia="宋体" w:cs="Times New Roman"/>
          <w:color w:val="000000"/>
          <w:sz w:val="24"/>
          <w14:ligatures w14:val="none"/>
        </w:rPr>
        <w:t xml:space="preserve">标人应按照招标文件规定格式填报投标配置与分项报价表</w:t>
      </w:r>
      <w:bookmarkStart w:id="102" w:name="_Hlt26670399"/>
      <w:r/>
      <w:bookmarkEnd w:id="102"/>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12.2.1采购人需求的有关服务等。</w:t>
      </w:r>
      <w:r/>
    </w:p>
    <w:p>
      <w:pPr>
        <w:ind w:firstLine="480"/>
        <w:spacing w:after="120" w:line="440" w:lineRule="exact"/>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 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103" w:name="_Hlt26954846"/>
      <w:r/>
      <w:bookmarkStart w:id="104" w:name="_Hlt26954848"/>
      <w:r/>
      <w:bookmarkStart w:id="105" w:name="_Hlt26670482"/>
      <w:r/>
      <w:bookmarkStart w:id="106" w:name="_Hlt26954731"/>
      <w:r/>
      <w:bookmarkStart w:id="107" w:name="_Hlt26670486"/>
      <w:r/>
      <w:bookmarkEnd w:id="103"/>
      <w:r/>
      <w:bookmarkEnd w:id="104"/>
      <w:r/>
      <w:bookmarkEnd w:id="105"/>
      <w:r/>
      <w:bookmarkEnd w:id="106"/>
      <w:r/>
      <w:bookmarkEnd w:id="107"/>
      <w:r/>
      <w:r/>
    </w:p>
    <w:p>
      <w:pPr>
        <w:ind w:firstLine="358"/>
        <w:spacing w:line="440" w:lineRule="exact"/>
        <w:rPr>
          <w:rFonts w:hint="eastAsia" w:ascii="宋体" w:hAnsi="宋体" w:eastAsia="宋体" w:cs="Times New Roman"/>
          <w:bCs/>
          <w:sz w:val="24"/>
          <w14:ligatures w14:val="none"/>
        </w:rPr>
      </w:pPr>
      <w:r>
        <w:rPr>
          <w:rFonts w:hint="eastAsia" w:ascii="宋体" w:hAnsi="宋体" w:eastAsia="宋体" w:cs="Arial"/>
          <w:bCs/>
          <w:color w:val="000000"/>
          <w:sz w:val="28"/>
          <w:szCs w:val="28"/>
          <w14:ligatures w14:val="none"/>
        </w:rPr>
        <w:t xml:space="preserve">13</w:t>
      </w:r>
      <w:r>
        <w:rPr>
          <w:rFonts w:hint="eastAsia" w:ascii="宋体" w:hAnsi="宋体" w:eastAsia="宋体" w:cs="Arial"/>
          <w:bCs/>
          <w:color w:val="000000"/>
          <w:szCs w:val="21"/>
          <w14:ligatures w14:val="none"/>
        </w:rPr>
        <w:t xml:space="preserve">、</w:t>
      </w:r>
      <w:r>
        <w:rPr>
          <w:rFonts w:hint="eastAsia" w:ascii="宋体" w:hAnsi="宋体" w:eastAsia="宋体" w:cs="Times New Roman"/>
          <w:color w:val="000000"/>
          <w:sz w:val="28"/>
          <w:szCs w:val="28"/>
          <w14:ligatures w14:val="none"/>
        </w:rPr>
        <w:t xml:space="preserve">技术参数响应及偏离表、商务条款响应及偏离表 </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13.1 对招标文件中的技术参数与商务条款要求逐项作出响应或偏离，并说明原因。</w:t>
      </w:r>
      <w:r/>
    </w:p>
    <w:p>
      <w:pPr>
        <w:ind w:firstLine="420"/>
        <w:keepLines/>
        <w:keepNext/>
        <w:spacing w:line="440" w:lineRule="exact"/>
        <w:rPr>
          <w:rFonts w:hint="eastAsia" w:ascii="宋体" w:hAnsi="宋体" w:eastAsia="宋体" w:cs="Times New Roman"/>
          <w:sz w:val="28"/>
          <w:szCs w:val="28"/>
          <w14:ligatures w14:val="none"/>
        </w:rPr>
        <w:outlineLvl w:val="3"/>
      </w:pPr>
      <w:r/>
      <w:bookmarkStart w:id="108" w:name="_Toc49090510"/>
      <w:r/>
      <w:bookmarkStart w:id="109" w:name="_Toc14577359"/>
      <w:r>
        <w:rPr>
          <w:rFonts w:hint="eastAsia" w:ascii="宋体" w:hAnsi="宋体" w:eastAsia="宋体" w:cs="Arial"/>
          <w:color w:val="000000"/>
          <w:sz w:val="28"/>
          <w:szCs w:val="28"/>
          <w14:ligatures w14:val="none"/>
        </w:rPr>
        <w:t xml:space="preserve">14、</w:t>
      </w:r>
      <w:r>
        <w:rPr>
          <w:rFonts w:hint="eastAsia" w:ascii="宋体" w:hAnsi="宋体" w:eastAsia="宋体" w:cs="Times New Roman"/>
          <w:color w:val="000000"/>
          <w:sz w:val="28"/>
          <w:szCs w:val="28"/>
          <w14:ligatures w14:val="none"/>
        </w:rPr>
        <w:t xml:space="preserve">技术方案及实施方案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14.1投标文件中应体现技术方案、服务承诺及各项计划。</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15、</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15.1 投标人的总体情况应在电子投标文件中作出说明。</w:t>
      </w:r>
      <w:bookmarkStart w:id="110" w:name="EBafc5492861ec403790d6a161ed611335"/>
      <w:r/>
      <w:bookmarkEnd w:id="110"/>
      <w:r/>
      <w:r/>
    </w:p>
    <w:p>
      <w:pPr>
        <w:ind w:firstLine="420"/>
        <w:keepLines/>
        <w:keepNext/>
        <w:spacing w:line="440" w:lineRule="exact"/>
        <w:rPr>
          <w:rFonts w:hint="eastAsia" w:ascii="宋体" w:hAnsi="宋体" w:eastAsia="宋体" w:cs="Arial"/>
          <w:sz w:val="28"/>
          <w:szCs w:val="28"/>
          <w14:ligatures w14:val="none"/>
        </w:rPr>
        <w:outlineLvl w:val="3"/>
      </w:pPr>
      <w:r/>
      <w:bookmarkStart w:id="111" w:name="_Hlt26954850"/>
      <w:r/>
      <w:bookmarkStart w:id="112" w:name="_Hlt26670489"/>
      <w:r/>
      <w:bookmarkStart w:id="113" w:name="_Hlt26954734"/>
      <w:r/>
      <w:bookmarkStart w:id="114" w:name="_Toc49090511"/>
      <w:r/>
      <w:bookmarkStart w:id="115" w:name="_Toc14577360"/>
      <w:r/>
      <w:bookmarkEnd w:id="108"/>
      <w:r/>
      <w:bookmarkEnd w:id="109"/>
      <w:r/>
      <w:bookmarkEnd w:id="111"/>
      <w:r/>
      <w:bookmarkEnd w:id="112"/>
      <w:r/>
      <w:bookmarkEnd w:id="113"/>
      <w:r>
        <w:rPr>
          <w:rFonts w:hint="eastAsia" w:ascii="宋体" w:hAnsi="宋体" w:eastAsia="宋体" w:cs="Arial"/>
          <w:color w:val="000000"/>
          <w:sz w:val="28"/>
          <w:szCs w:val="28"/>
          <w14:ligatures w14:val="none"/>
        </w:rPr>
        <w:t xml:space="preserve">16、投标保证金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16.1本次招标不收取投标保证金。</w:t>
      </w:r>
      <w:bookmarkEnd w:id="114"/>
      <w:r/>
      <w:bookmarkEnd w:id="115"/>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17、投标有效期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17.1 投标有效期为苏州知泓管理咨询服务有限公司规定的开标之日后九十（90）天。</w:t>
      </w:r>
      <w:r>
        <w:rPr>
          <w:rFonts w:hint="eastAsia" w:ascii="宋体" w:hAnsi="宋体" w:eastAsia="宋体" w:cs="宋体"/>
          <w:bCs/>
          <w:color w:val="000000"/>
          <w:sz w:val="24"/>
          <w14:ligatures w14:val="none"/>
        </w:rPr>
        <w:t xml:space="preserve">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17.2 在特殊情况下，苏州知泓管理咨询服务有限公司于原投标有效期满之前，可向投标人提出延长投标有效期的要求。这种要求与答复均应采用书面形式。投标人可以拒绝苏州知泓管理咨询服务有限公司的这一要求而放弃投标。同意延长投标有效期的投标人既不能要求也不允许修改其投标文件。受投标有效期约束的所有权利与义务均延长至新的有效期。</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18、投标文件的签署</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18.1 本招标文件所表述（指定）的公章是指法定名称章，不包括合同专用章、业务专用章等印章。</w:t>
      </w:r>
      <w:r/>
    </w:p>
    <w:p>
      <w:pPr>
        <w:ind w:firstLine="307"/>
        <w:spacing w:line="440" w:lineRule="exact"/>
        <w:rPr>
          <w:rFonts w:hint="eastAsia" w:ascii="宋体" w:hAnsi="宋体" w:eastAsia="宋体" w:cs="Times New Roman"/>
          <w:bCs/>
          <w:sz w:val="24"/>
          <w14:ligatures w14:val="none"/>
        </w:rPr>
      </w:pPr>
      <w:r/>
      <w:bookmarkStart w:id="116" w:name="_Hlt26954739"/>
      <w:r/>
      <w:bookmarkStart w:id="117" w:name="EBa5e69283da1348f3b73656e0fd552d89"/>
      <w:r/>
      <w:bookmarkStart w:id="118" w:name="_Hlt26954852"/>
      <w:r/>
      <w:bookmarkStart w:id="119" w:name="_Toc513029224"/>
      <w:r/>
      <w:bookmarkStart w:id="120" w:name="_Toc120614217"/>
      <w:r/>
      <w:bookmarkStart w:id="121" w:name="_Toc16938540"/>
      <w:r/>
      <w:bookmarkStart w:id="122" w:name="_Toc20823296"/>
      <w:r/>
      <w:bookmarkEnd w:id="116"/>
      <w:r/>
      <w:bookmarkEnd w:id="117"/>
      <w:r/>
      <w:bookmarkEnd w:id="118"/>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23" w:name="_Toc6389296"/>
      <w:r/>
      <w:bookmarkStart w:id="124" w:name="_Toc35244871"/>
      <w:r/>
      <w:bookmarkStart w:id="125" w:name="_Toc6388848"/>
      <w:r/>
      <w:bookmarkStart w:id="126" w:name="_Toc54119649"/>
      <w:r/>
      <w:bookmarkStart w:id="127" w:name="_Toc256000005"/>
      <w:r>
        <w:rPr>
          <w:rFonts w:hint="eastAsia" w:ascii="宋体" w:hAnsi="宋体" w:eastAsia="宋体" w:cs="Times New Roman"/>
          <w:bCs/>
          <w:color w:val="000000"/>
          <w:sz w:val="28"/>
          <w:szCs w:val="28"/>
          <w14:ligatures w14:val="none"/>
        </w:rPr>
        <w:t xml:space="preserve">四、</w:t>
      </w:r>
      <w:bookmarkEnd w:id="123"/>
      <w:r/>
      <w:bookmarkEnd w:id="124"/>
      <w:r/>
      <w:bookmarkEnd w:id="125"/>
      <w:r>
        <w:rPr>
          <w:rFonts w:hint="eastAsia" w:ascii="宋体" w:hAnsi="宋体" w:eastAsia="宋体" w:cs="Times New Roman"/>
          <w:bCs/>
          <w:color w:val="000000"/>
          <w:sz w:val="28"/>
          <w:szCs w:val="28"/>
          <w14:ligatures w14:val="none"/>
        </w:rPr>
        <w:t xml:space="preserve">投标文件的</w:t>
      </w:r>
      <w:bookmarkEnd w:id="126"/>
      <w:r/>
      <w:bookmarkEnd w:id="127"/>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19、投标文件的递交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19.1 电子投标文件的递交</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投标人应当按照《苏采云系统供应商操作手册》规定，在投标截止时间前制作并上传电子投标文件。</w:t>
      </w:r>
      <w:bookmarkStart w:id="128" w:name="EBfc3777c758ec4babb4bf9b969f094487"/>
      <w:r/>
      <w:bookmarkEnd w:id="128"/>
      <w:r/>
      <w:r/>
    </w:p>
    <w:p>
      <w:pPr>
        <w:ind w:firstLine="420"/>
        <w:keepLines/>
        <w:keepNext/>
        <w:spacing w:line="440" w:lineRule="exact"/>
        <w:rPr>
          <w:rFonts w:hint="eastAsia" w:ascii="宋体" w:hAnsi="宋体" w:eastAsia="宋体" w:cs="Arial"/>
          <w:sz w:val="28"/>
          <w:szCs w:val="28"/>
          <w14:ligatures w14:val="none"/>
        </w:rPr>
        <w:outlineLvl w:val="3"/>
      </w:pPr>
      <w:r/>
      <w:bookmarkStart w:id="129" w:name="_Toc6388850"/>
      <w:r/>
      <w:bookmarkStart w:id="130" w:name="_Toc6389298"/>
      <w:r>
        <w:rPr>
          <w:rFonts w:hint="eastAsia" w:ascii="宋体" w:hAnsi="宋体" w:eastAsia="宋体" w:cs="Arial"/>
          <w:color w:val="000000"/>
          <w:sz w:val="28"/>
          <w:szCs w:val="28"/>
          <w14:ligatures w14:val="none"/>
        </w:rPr>
        <w:t xml:space="preserve">20、投标截止日期</w:t>
      </w:r>
      <w:bookmarkEnd w:id="129"/>
      <w:r/>
      <w:bookmarkEnd w:id="130"/>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20.1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31" w:name="EBc8ad76a9f0394784bc2c7afade7308b0"/>
      <w:r/>
      <w:bookmarkEnd w:id="131"/>
      <w:r/>
      <w:r/>
    </w:p>
    <w:p>
      <w:pPr>
        <w:ind w:firstLine="420"/>
        <w:keepLines/>
        <w:keepNext/>
        <w:spacing w:line="360" w:lineRule="auto"/>
        <w:rPr>
          <w:rFonts w:hint="eastAsia" w:ascii="宋体" w:hAnsi="宋体" w:eastAsia="宋体" w:cs="Arial"/>
          <w:sz w:val="28"/>
          <w:szCs w:val="28"/>
          <w14:ligatures w14:val="none"/>
        </w:rPr>
        <w:outlineLvl w:val="3"/>
      </w:pPr>
      <w:r/>
      <w:bookmarkStart w:id="132" w:name="_Toc6389299"/>
      <w:r/>
      <w:bookmarkStart w:id="133" w:name="_Toc6388851"/>
      <w:r>
        <w:rPr>
          <w:rFonts w:hint="eastAsia" w:ascii="宋体" w:hAnsi="宋体" w:eastAsia="宋体" w:cs="Arial"/>
          <w:color w:val="000000"/>
          <w:sz w:val="28"/>
          <w:szCs w:val="28"/>
          <w:highlight w:val="white"/>
          <w14:ligatures w14:val="none"/>
        </w:rPr>
        <w:t xml:space="preserve">21、投标文件的递交</w:t>
      </w:r>
      <w:bookmarkEnd w:id="132"/>
      <w:r/>
      <w:bookmarkEnd w:id="133"/>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highlight w:val="white"/>
          <w14:ligatures w14:val="none"/>
        </w:rPr>
        <w:t xml:space="preserve">21.1</w:t>
      </w:r>
      <w:bookmarkStart w:id="134" w:name="EBfffe463a2deb4e7cad93cb8e37ffda5e"/>
      <w:r>
        <w:rPr>
          <w:rFonts w:hint="eastAsia" w:ascii="宋体" w:hAnsi="宋体" w:eastAsia="宋体" w:cs="Times New Roman"/>
          <w:color w:val="000000"/>
          <w:sz w:val="24"/>
          <w:highlight w:val="white"/>
          <w14:ligatures w14:val="none"/>
        </w:rPr>
        <w:t xml:space="preserve">苏州知泓管理咨询服务有限公司</w:t>
      </w:r>
      <w:bookmarkEnd w:id="134"/>
      <w:r>
        <w:rPr>
          <w:rFonts w:hint="eastAsia" w:ascii="宋体" w:hAnsi="宋体" w:eastAsia="宋体" w:cs="Times New Roman"/>
          <w:color w:val="000000"/>
          <w:sz w:val="24"/>
          <w:highlight w:val="white"/>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35" w:name="_Toc6388852"/>
      <w:r/>
      <w:bookmarkStart w:id="136" w:name="_Toc6389300"/>
      <w:r>
        <w:rPr>
          <w:rFonts w:hint="eastAsia" w:ascii="宋体" w:hAnsi="宋体" w:eastAsia="宋体" w:cs="Arial"/>
          <w:color w:val="000000"/>
          <w:sz w:val="28"/>
          <w:szCs w:val="28"/>
          <w:highlight w:val="white"/>
          <w14:ligatures w14:val="none"/>
        </w:rPr>
        <w:t xml:space="preserve">22、投标文件的修改和撤回</w:t>
      </w:r>
      <w:bookmarkEnd w:id="135"/>
      <w:r/>
      <w:bookmarkEnd w:id="136"/>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22.1 投标人在递交投标文件后，可以修改或撤回其投标文件，但这种修改和撤回，必须在规定的投标截止时间前，具体操作方法见《苏采云系统供应商操作手册》。</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22.5 不论投标人中标与否，投标文件均不退回。</w:t>
      </w:r>
      <w:r/>
    </w:p>
    <w:p>
      <w:pPr>
        <w:ind w:firstLine="560"/>
        <w:spacing w:line="440" w:lineRule="exact"/>
        <w:rPr>
          <w:rFonts w:hint="eastAsia" w:ascii="宋体" w:hAnsi="宋体" w:eastAsia="宋体" w:cs="宋体"/>
          <w:bCs/>
          <w:sz w:val="28"/>
          <w:szCs w:val="28"/>
          <w14:ligatures w14:val="none"/>
        </w:rPr>
      </w:pPr>
      <w:r>
        <w:rPr>
          <w:rFonts w:hint="eastAsia" w:ascii="宋体" w:hAnsi="宋体" w:eastAsia="宋体" w:cs="宋体"/>
          <w:bCs/>
          <w:sz w:val="28"/>
          <w:szCs w:val="28"/>
          <w14:ligatures w14:val="none"/>
        </w:rPr>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37" w:name="_Toc20823301"/>
      <w:r/>
      <w:bookmarkStart w:id="138" w:name="_Toc54119650"/>
      <w:r/>
      <w:bookmarkStart w:id="139" w:name="_Toc35244872"/>
      <w:r/>
      <w:bookmarkStart w:id="140" w:name="_Toc16938545"/>
      <w:r/>
      <w:bookmarkStart w:id="141" w:name="_Toc256000006"/>
      <w:r/>
      <w:bookmarkStart w:id="142" w:name="_Toc513029229"/>
      <w:r/>
      <w:bookmarkStart w:id="143" w:name="_Toc120614218"/>
      <w:r/>
      <w:bookmarkEnd w:id="119"/>
      <w:r/>
      <w:bookmarkEnd w:id="120"/>
      <w:r/>
      <w:bookmarkEnd w:id="121"/>
      <w:r/>
      <w:bookmarkEnd w:id="122"/>
      <w:r>
        <w:rPr>
          <w:rFonts w:hint="eastAsia" w:ascii="宋体" w:hAnsi="宋体" w:eastAsia="宋体" w:cs="Times New Roman"/>
          <w:color w:val="000000"/>
          <w:sz w:val="28"/>
          <w:szCs w:val="28"/>
          <w14:ligatures w14:val="none"/>
        </w:rPr>
        <w:t xml:space="preserve">五、开标与评标</w:t>
      </w:r>
      <w:bookmarkEnd w:id="137"/>
      <w:r/>
      <w:bookmarkEnd w:id="138"/>
      <w:r/>
      <w:bookmarkEnd w:id="139"/>
      <w:r/>
      <w:bookmarkEnd w:id="140"/>
      <w:r/>
      <w:bookmarkEnd w:id="141"/>
      <w:r/>
      <w:bookmarkEnd w:id="142"/>
      <w:r/>
      <w:bookmarkEnd w:id="143"/>
      <w:r/>
      <w:r/>
    </w:p>
    <w:p>
      <w:pPr>
        <w:ind w:firstLine="420"/>
        <w:keepLines/>
        <w:keepNext/>
        <w:spacing w:line="440" w:lineRule="exact"/>
        <w:rPr>
          <w:rFonts w:hint="eastAsia" w:ascii="宋体" w:hAnsi="宋体" w:eastAsia="宋体" w:cs="Arial"/>
          <w:sz w:val="28"/>
          <w:szCs w:val="28"/>
          <w14:ligatures w14:val="none"/>
        </w:rPr>
        <w:outlineLvl w:val="3"/>
      </w:pPr>
      <w:r/>
      <w:bookmarkStart w:id="144" w:name="_Toc16938546"/>
      <w:r/>
      <w:bookmarkStart w:id="145" w:name="_Toc20823302"/>
      <w:r/>
      <w:bookmarkStart w:id="146" w:name="_Toc513029230"/>
      <w:r>
        <w:rPr>
          <w:rFonts w:hint="eastAsia" w:ascii="宋体" w:hAnsi="宋体" w:eastAsia="宋体" w:cs="Arial"/>
          <w:color w:val="000000"/>
          <w:sz w:val="28"/>
          <w:szCs w:val="28"/>
          <w14:ligatures w14:val="none"/>
        </w:rPr>
        <w:t xml:space="preserve">23、开标</w:t>
      </w:r>
      <w:bookmarkEnd w:id="144"/>
      <w:r/>
      <w:bookmarkEnd w:id="145"/>
      <w:r/>
      <w:bookmarkEnd w:id="146"/>
      <w:r/>
      <w:r/>
    </w:p>
    <w:p>
      <w:pPr>
        <w:ind w:firstLine="510"/>
        <w:jc w:val="left"/>
        <w:spacing w:line="440" w:lineRule="exact"/>
        <w:widowControl/>
        <w:rPr>
          <w:rFonts w:hint="eastAsia" w:ascii="宋体" w:hAnsi="宋体" w:eastAsia="宋体" w:cs="宋体"/>
          <w:color w:val="000000"/>
          <w:spacing w:val="7"/>
          <w:sz w:val="24"/>
          <w:szCs w:val="24"/>
          <w14:ligatures w14:val="none"/>
        </w:rPr>
      </w:pPr>
      <w:r/>
      <w:bookmarkStart w:id="147" w:name="_Toc20823303"/>
      <w:r/>
      <w:bookmarkStart w:id="148" w:name="_Toc16938547"/>
      <w:r/>
      <w:bookmarkStart w:id="149" w:name="_Toc513029231"/>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.1开标由苏州</w:t>
      </w:r>
      <w:r>
        <w:rPr>
          <w:rFonts w:ascii="宋体" w:hAnsi="宋体" w:eastAsia="宋体" w:cs="宋体"/>
          <w:color w:val="000000"/>
          <w:spacing w:val="7"/>
          <w:sz w:val="24"/>
          <w:szCs w:val="24"/>
          <w14:ligatures w14:val="none"/>
        </w:rPr>
        <w:t xml:space="preserve">知泓管理</w:t>
      </w:r>
      <w:r>
        <w:rPr>
          <w:rFonts w:ascii="宋体" w:hAnsi="宋体" w:eastAsia="宋体" w:cs="宋体"/>
          <w:color w:val="000000"/>
          <w:spacing w:val="7"/>
          <w:sz w:val="24"/>
          <w:szCs w:val="24"/>
          <w14:ligatures w14:val="none"/>
        </w:rPr>
        <w:t xml:space="preserve">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系统供应商操作手册》规定，参加开标活动和在“苏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3</w:t>
      </w:r>
      <w:r>
        <w:rPr>
          <w:rFonts w:hint="eastAsia" w:ascii="宋体" w:hAnsi="宋体" w:eastAsia="宋体" w:cs="宋体"/>
          <w:color w:val="000000"/>
          <w:spacing w:val="7"/>
          <w:sz w:val="24"/>
          <w:szCs w:val="24"/>
          <w14:ligatures w14:val="none"/>
        </w:rPr>
        <w:t xml:space="preserve">.2开标时，由采购代理机构通过“苏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bookmarkStart w:id="150" w:name="EBf9dbe4f0bfbe40c189b2b3fb5a93c56a"/>
      <w:r/>
      <w:bookmarkEnd w:id="150"/>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hint="eastAsia" w:ascii="宋体" w:hAnsi="宋体" w:eastAsia="宋体" w:cs="Arial"/>
          <w:color w:val="000000"/>
          <w:sz w:val="28"/>
          <w:szCs w:val="28"/>
          <w14:ligatures w14:val="none"/>
        </w:rPr>
        <w:t xml:space="preserve">24、评标委员会</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24.1开标后，</w:t>
      </w:r>
      <w:bookmarkStart w:id="151" w:name="EB19e0bf15e2e14dfa842b67fa68534f91"/>
      <w:r>
        <w:rPr>
          <w:rFonts w:hint="eastAsia" w:ascii="宋体" w:hAnsi="宋体" w:eastAsia="宋体" w:cs="Times New Roman"/>
          <w:sz w:val="24"/>
          <w14:ligatures w14:val="none"/>
        </w:rPr>
        <w:t xml:space="preserve">苏州知泓管理咨询服务有限公司</w:t>
      </w:r>
      <w:bookmarkEnd w:id="151"/>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24.2 评委会由评审专家、采购人代表组成，且人员构成符合政府采购有关规定。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25．评标过程的保密</w:t>
      </w:r>
      <w:bookmarkEnd w:id="147"/>
      <w:r/>
      <w:bookmarkEnd w:id="148"/>
      <w:r/>
      <w:bookmarkEnd w:id="149"/>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color w:val="000000"/>
          <w:sz w:val="24"/>
          <w14:ligatures w14:val="none"/>
        </w:rPr>
        <w:t xml:space="preserve">25.1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25.2在评标过程中，如果投标人试图向苏州知泓管理咨询服务有限公司和参与评标的人员施加任何影响，都将会导致其投标被拒绝。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52" w:name="_Toc513029232"/>
      <w:r/>
      <w:bookmarkStart w:id="153" w:name="_Toc20823304"/>
      <w:r/>
      <w:bookmarkStart w:id="154" w:name="_Toc16938548"/>
      <w:r>
        <w:rPr>
          <w:rFonts w:hint="eastAsia" w:ascii="宋体" w:hAnsi="宋体" w:eastAsia="宋体" w:cs="Arial"/>
          <w:color w:val="000000"/>
          <w:sz w:val="28"/>
          <w:szCs w:val="28"/>
          <w14:ligatures w14:val="none"/>
        </w:rPr>
        <w:t xml:space="preserve">26．投标的澄清</w:t>
      </w:r>
      <w:bookmarkEnd w:id="152"/>
      <w:r/>
      <w:bookmarkEnd w:id="153"/>
      <w:r/>
      <w:bookmarkEnd w:id="154"/>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26.1评标期间，为有助于对投标文件的审查、评价和比较，评委会有权要求投标人对其投标文件进行澄清，但并非对每个投标人都作澄清要求。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hint="eastAsia" w:ascii="宋体" w:hAnsi="宋体" w:eastAsia="宋体" w:cs="宋体"/>
          <w:color w:val="000000"/>
          <w:spacing w:val="7"/>
          <w:sz w:val="24"/>
          <w:szCs w:val="24"/>
          <w14:ligatures w14: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55" w:name="EB85f2a9ba117c492388a73a456bb3e6a7"/>
      <w:r/>
      <w:bookmarkEnd w:id="155"/>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26.3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56" w:name="_Toc16938549"/>
      <w:r/>
      <w:bookmarkStart w:id="157" w:name="_Toc513029233"/>
      <w:r/>
      <w:bookmarkStart w:id="158" w:name="_Toc20823305"/>
      <w:r>
        <w:rPr>
          <w:rFonts w:hint="eastAsia" w:ascii="宋体" w:hAnsi="宋体" w:eastAsia="宋体" w:cs="Arial"/>
          <w:color w:val="000000"/>
          <w:sz w:val="28"/>
          <w:szCs w:val="28"/>
          <w14:ligatures w14:val="none"/>
        </w:rPr>
        <w:t xml:space="preserve">27、对投标文件的</w:t>
      </w:r>
      <w:bookmarkEnd w:id="156"/>
      <w:r/>
      <w:bookmarkEnd w:id="157"/>
      <w:r/>
      <w:bookmarkEnd w:id="158"/>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59" w:name="_Toc200451960"/>
      <w:r>
        <w:rPr>
          <w:rFonts w:hint="eastAsia" w:ascii="宋体" w:hAnsi="宋体" w:eastAsia="宋体" w:cs="Times New Roman"/>
          <w:color w:val="000000"/>
          <w:sz w:val="24"/>
          <w:szCs w:val="24"/>
          <w14:ligatures w14:val="none"/>
        </w:rPr>
        <w:t xml:space="preserve">27.1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27.1.2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评委会决定投标文件的响应性只根据投标文件本身的内容，而不寻求外部的证据。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color w:val="000000"/>
          <w:sz w:val="24"/>
          <w:szCs w:val="24"/>
          <w14:ligatures w14:val="none"/>
        </w:rPr>
        <w:t xml:space="preserve">27.5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82"/>
        <w:spacing w:line="440" w:lineRule="exact"/>
        <w:rPr>
          <w:rFonts w:hint="eastAsia" w:ascii="宋体" w:hAnsi="宋体" w:eastAsia="宋体" w:cs="Times New Roman"/>
          <w:b/>
          <w:color w:val="000000"/>
          <w:sz w:val="24"/>
          <w:szCs w:val="24"/>
          <w14:ligatures w14:val="none"/>
        </w:rPr>
      </w:pPr>
      <w:r>
        <w:rPr>
          <w:rFonts w:hint="eastAsia" w:ascii="宋体" w:hAnsi="宋体" w:eastAsia="宋体" w:cs="Times New Roman"/>
          <w:b/>
          <w:color w:val="000000"/>
          <w:sz w:val="24"/>
          <w:szCs w:val="24"/>
          <w14:ligatures w14:val="none"/>
        </w:rPr>
        <w:t xml:space="preserve">2</w:t>
      </w:r>
      <w:r>
        <w:rPr>
          <w:rFonts w:hint="eastAsia" w:ascii="宋体" w:hAnsi="宋体" w:eastAsia="宋体" w:cs="Times New Roman"/>
          <w:b/>
          <w:color w:val="000000"/>
          <w:sz w:val="24"/>
          <w:szCs w:val="24"/>
          <w14:ligatures w14:val="none"/>
        </w:rPr>
        <w:t xml:space="preserve">7</w:t>
      </w:r>
      <w:r>
        <w:rPr>
          <w:rFonts w:hint="eastAsia" w:ascii="宋体" w:hAnsi="宋体" w:eastAsia="宋体" w:cs="Times New Roman"/>
          <w:b/>
          <w:color w:val="000000"/>
          <w:sz w:val="24"/>
          <w:szCs w:val="24"/>
          <w14:ligatures w14:val="none"/>
        </w:rPr>
        <w:t xml:space="preserve">.6异常低价投标审查</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hint="eastAsia" w:ascii="宋体" w:hAnsi="宋体" w:eastAsia="宋体" w:cs="Times New Roman"/>
          <w:b/>
          <w:sz w:val="24"/>
          <w:szCs w:val="24"/>
          <w14:ligatures w14:val="none"/>
        </w:rPr>
        <w:t xml:space="preserve">7</w:t>
      </w:r>
      <w:r>
        <w:rPr>
          <w:rFonts w:hint="eastAsia" w:ascii="宋体" w:hAnsi="宋体" w:eastAsia="宋体" w:cs="Times New Roman"/>
          <w:b/>
          <w:sz w:val="24"/>
          <w:szCs w:val="24"/>
          <w14:ligatures w14:val="none"/>
        </w:rPr>
        <w:t xml:space="preserve">.6.1 </w:t>
      </w:r>
      <w:r>
        <w:rPr>
          <w:rFonts w:ascii="宋体" w:hAnsi="宋体" w:eastAsia="宋体" w:cs="Times New Roman"/>
          <w:b/>
          <w:sz w:val="24"/>
          <w:szCs w:val="24"/>
          <w14:ligatures w14:val="none"/>
        </w:rPr>
        <w:t xml:space="preserve">评审过程中出现下列情形之一的，评审委员会应当启动异常低价投标（响应）审查程序：</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（1）</w:t>
      </w:r>
      <w:r>
        <w:rPr>
          <w:rFonts w:ascii="宋体" w:hAnsi="宋体" w:eastAsia="宋体" w:cs="Times New Roman"/>
          <w:b/>
          <w:sz w:val="24"/>
          <w:szCs w:val="24"/>
          <w14:ligatures w14:val="none"/>
        </w:rPr>
        <w:t xml:space="preserve">投标（响应）报价低于全部通过符合性审查供应商投标（响应）报价平均50%的，即投标（响应）报价&lt;全部通过符合性审查供应商投标（响应）报价平均值×50</w:t>
      </w:r>
      <w:r>
        <w:rPr>
          <w:rFonts w:ascii="宋体" w:hAnsi="宋体" w:eastAsia="宋体" w:cs="Times New Roman"/>
          <w:b/>
          <w:sz w:val="24"/>
          <w:szCs w:val="24"/>
          <w14:ligatures w14:val="none"/>
        </w:rPr>
        <w:t xml:space="preserve">%</w:t>
      </w:r>
      <w:r>
        <w:rPr>
          <w:rFonts w:hint="eastAsia" w:ascii="宋体" w:hAnsi="宋体" w:eastAsia="宋体" w:cs="Times New Roman"/>
          <w:b/>
          <w:sz w:val="24"/>
          <w:szCs w:val="24"/>
          <w14:ligatures w14:val="none"/>
        </w:rPr>
        <w:t xml:space="preserve">【如采用优惠率报价，则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优惠率&gt;（50%+</w:t>
      </w:r>
      <w:r>
        <w:rPr>
          <w:rFonts w:ascii="宋体" w:hAnsi="宋体" w:eastAsia="宋体" w:cs="Times New Roman"/>
          <w:b/>
          <w:sz w:val="24"/>
          <w:szCs w:val="24"/>
          <w14:ligatures w14:val="none"/>
        </w:rPr>
        <w:t xml:space="preserve">全部通过符合性审查供应商投标（响应）</w:t>
      </w:r>
      <w:r>
        <w:rPr>
          <w:rFonts w:hint="eastAsia" w:ascii="宋体" w:hAnsi="宋体" w:eastAsia="宋体" w:cs="Times New Roman"/>
          <w:b/>
          <w:sz w:val="24"/>
          <w:szCs w:val="24"/>
          <w14:ligatures w14:val="none"/>
        </w:rPr>
        <w:t xml:space="preserve">报价平均优惠率X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ascii="宋体" w:hAnsi="宋体" w:eastAsia="宋体" w:cs="Times New Roman"/>
          <w:b/>
          <w:sz w:val="24"/>
          <w:szCs w:val="24"/>
          <w14:ligatures w14: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Times New Roman"/>
          <w:b/>
          <w:sz w:val="24"/>
          <w:szCs w:val="24"/>
          <w14:ligatures w14:val="none"/>
        </w:rPr>
        <w:t xml:space="preserve">【如采用优惠率报价，则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优惠率&gt;（50%+</w:t>
      </w:r>
      <w:r>
        <w:rPr>
          <w:rFonts w:ascii="宋体" w:hAnsi="宋体" w:eastAsia="宋体" w:cs="Times New Roman"/>
          <w:b/>
          <w:sz w:val="24"/>
          <w:szCs w:val="24"/>
          <w14:ligatures w14:val="none"/>
        </w:rPr>
        <w:t xml:space="preserve">通过符合性审查的次低报价供应商投标（响应）</w:t>
      </w:r>
      <w:r>
        <w:rPr>
          <w:rFonts w:hint="eastAsia" w:ascii="宋体" w:hAnsi="宋体" w:eastAsia="宋体" w:cs="Times New Roman"/>
          <w:b/>
          <w:sz w:val="24"/>
          <w:szCs w:val="24"/>
          <w14:ligatures w14:val="none"/>
        </w:rPr>
        <w:t xml:space="preserve">报价优惠率X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（3）</w:t>
      </w:r>
      <w:r>
        <w:rPr>
          <w:rFonts w:ascii="宋体" w:hAnsi="宋体" w:eastAsia="宋体" w:cs="Times New Roman"/>
          <w:b/>
          <w:sz w:val="24"/>
          <w:szCs w:val="24"/>
          <w14:ligatures w14:val="none"/>
        </w:rPr>
        <w:t xml:space="preserve">投标（响应）报价低于采购项目最高限价45%的，即投标（响应）报价&lt;采购项目最高限价×45%</w:t>
      </w:r>
      <w:r>
        <w:rPr>
          <w:rFonts w:hint="eastAsia" w:ascii="宋体" w:hAnsi="宋体" w:eastAsia="宋体" w:cs="Times New Roman"/>
          <w:b/>
          <w:sz w:val="24"/>
          <w:szCs w:val="24"/>
          <w14:ligatures w14:val="none"/>
        </w:rPr>
        <w:t xml:space="preserve">（如采用优惠率报价，则投标（响应）报价优惠率&gt;55%）</w:t>
      </w:r>
      <w:r>
        <w:rPr>
          <w:rFonts w:ascii="宋体" w:hAnsi="宋体" w:eastAsia="宋体" w:cs="Times New Roman"/>
          <w:b/>
          <w:sz w:val="24"/>
          <w:szCs w:val="24"/>
          <w14:ligatures w14:val="none"/>
        </w:rPr>
        <w:t xml:space="preserve">；</w:t>
      </w:r>
      <w:r>
        <w:rPr>
          <w:rFonts w:hint="eastAsia" w:ascii="宋体" w:hAnsi="宋体" w:eastAsia="宋体" w:cs="Times New Roman"/>
          <w:b/>
          <w:sz w:val="24"/>
          <w:szCs w:val="24"/>
          <w14:ligatures w14:val="none"/>
        </w:rPr>
        <w:t xml:space="preserve"> </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（4）</w:t>
      </w:r>
      <w:r>
        <w:rPr>
          <w:rFonts w:ascii="宋体" w:hAnsi="宋体" w:eastAsia="宋体" w:cs="Times New Roman"/>
          <w:b/>
          <w:sz w:val="24"/>
          <w:szCs w:val="24"/>
          <w14:ligatures w14:val="none"/>
        </w:rPr>
        <w:t xml:space="preserve">评审委员会基于专业判断，认为供应商报价过低，有可能影响产品质量或者不能诚信履约的其他情形。</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hint="eastAsia" w:ascii="宋体" w:hAnsi="宋体" w:eastAsia="宋体" w:cs="Times New Roman"/>
          <w:b/>
          <w:sz w:val="24"/>
          <w:szCs w:val="24"/>
          <w14:ligatures w14:val="none"/>
        </w:rPr>
        <w:t xml:space="preserve">7</w:t>
      </w:r>
      <w:r>
        <w:rPr>
          <w:rFonts w:hint="eastAsia" w:ascii="宋体" w:hAnsi="宋体" w:eastAsia="宋体" w:cs="Times New Roman"/>
          <w:b/>
          <w:sz w:val="24"/>
          <w:szCs w:val="24"/>
          <w14:ligatures w14:val="none"/>
        </w:rPr>
        <w:t xml:space="preserve">.6.2</w:t>
      </w:r>
      <w:r>
        <w:rPr>
          <w:rFonts w:ascii="宋体" w:hAnsi="宋体" w:eastAsia="宋体" w:cs="Times New Roman"/>
          <w:b/>
          <w:sz w:val="24"/>
          <w:szCs w:val="24"/>
          <w14:ligatures w14:val="none"/>
        </w:rPr>
        <w:t xml:space="preserve">评审委员会启动异常低价投标（响应）审查后，属于前述第1项至第4项情形的，应当要求相关供应商在评审现场合理的时间内对投标（响应）价格</w:t>
      </w:r>
      <w:r>
        <w:rPr>
          <w:rFonts w:ascii="宋体" w:hAnsi="宋体" w:eastAsia="宋体" w:cs="Times New Roman"/>
          <w:b/>
          <w:sz w:val="24"/>
          <w:szCs w:val="24"/>
          <w14:ligatures w14:val="none"/>
        </w:rPr>
        <w:t xml:space="preserve">作出</w:t>
      </w:r>
      <w:r>
        <w:rPr>
          <w:rFonts w:ascii="宋体" w:hAnsi="宋体" w:eastAsia="宋体" w:cs="Times New Roman"/>
          <w:b/>
          <w:sz w:val="24"/>
          <w:szCs w:val="24"/>
          <w14:ligatures w14:val="none"/>
        </w:rPr>
        <w:t xml:space="preserve">解释，提供项目具体成本测算等与报价合理性相关的书面说明及必要的证明材料，包括但不限于原材</w:t>
      </w:r>
      <w:r>
        <w:rPr>
          <w:rFonts w:ascii="宋体" w:hAnsi="宋体" w:eastAsia="宋体" w:cs="Times New Roman"/>
          <w:b/>
          <w:sz w:val="24"/>
          <w:szCs w:val="24"/>
          <w14:ligatures w14:val="none"/>
        </w:rPr>
        <w:t xml:space="preserve">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hint="eastAsia" w:ascii="宋体" w:hAnsi="宋体" w:eastAsia="宋体" w:cs="Times New Roman"/>
          <w:b/>
          <w:sz w:val="24"/>
          <w:szCs w:val="24"/>
          <w14:ligatures w14:val="none"/>
        </w:rPr>
        <w:t xml:space="preserve">7</w:t>
      </w:r>
      <w:r>
        <w:rPr>
          <w:rFonts w:hint="eastAsia" w:ascii="宋体" w:hAnsi="宋体" w:eastAsia="宋体" w:cs="Times New Roman"/>
          <w:b/>
          <w:sz w:val="24"/>
          <w:szCs w:val="24"/>
          <w14:ligatures w14:val="none"/>
        </w:rPr>
        <w:t xml:space="preserve">.6.3</w:t>
      </w:r>
      <w:r>
        <w:rPr>
          <w:rFonts w:ascii="宋体" w:hAnsi="宋体" w:eastAsia="宋体" w:cs="Times New Roman"/>
          <w:b/>
          <w:sz w:val="24"/>
          <w:szCs w:val="24"/>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hint="eastAsia" w:ascii="宋体" w:hAnsi="宋体" w:eastAsia="宋体" w:cs="Arial"/>
          <w:sz w:val="28"/>
          <w:szCs w:val="28"/>
          <w14:ligatures w14:val="none"/>
        </w:rPr>
        <w:outlineLvl w:val="3"/>
      </w:pPr>
      <w:r/>
      <w:bookmarkStart w:id="160" w:name="_Toc20823306"/>
      <w:r/>
      <w:bookmarkStart w:id="161" w:name="_Toc513029234"/>
      <w:r/>
      <w:bookmarkStart w:id="162" w:name="_Toc16938550"/>
      <w:r>
        <w:rPr>
          <w:rFonts w:hint="eastAsia" w:ascii="宋体" w:hAnsi="宋体" w:eastAsia="宋体" w:cs="Arial"/>
          <w:color w:val="000000"/>
          <w:sz w:val="28"/>
          <w:szCs w:val="28"/>
          <w14:ligatures w14:val="none"/>
        </w:rPr>
        <w:t xml:space="preserve">28、</w:t>
      </w:r>
      <w:bookmarkEnd w:id="160"/>
      <w:r/>
      <w:bookmarkEnd w:id="161"/>
      <w:r/>
      <w:bookmarkEnd w:id="162"/>
      <w:r>
        <w:rPr>
          <w:rFonts w:hint="eastAsia" w:ascii="宋体" w:hAnsi="宋体" w:eastAsia="宋体" w:cs="Arial"/>
          <w:color w:val="000000"/>
          <w:sz w:val="28"/>
          <w:szCs w:val="28"/>
          <w14:ligatures w14:val="none"/>
        </w:rPr>
        <w:t xml:space="preserve">无效投标条款</w:t>
      </w:r>
      <w:r>
        <w:rPr>
          <w:rFonts w:hint="eastAsia" w:ascii="宋体" w:hAnsi="宋体" w:eastAsia="宋体" w:cs="Arial"/>
          <w:color w:val="000000"/>
          <w:sz w:val="28"/>
          <w:szCs w:val="28"/>
          <w14:ligatures w14:val="none"/>
        </w:rPr>
        <w:t xml:space="preserve">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 投标人在规定时间内不解密投标文件或未成功解密投标文件的（因系统原因导致的除外)；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28.1.8 </w:t>
      </w:r>
      <w:r>
        <w:rPr>
          <w:rFonts w:ascii="宋体" w:hAnsi="宋体" w:eastAsia="宋体" w:cs="宋体"/>
          <w:color w:val="000000"/>
          <w:spacing w:val="7"/>
          <w:sz w:val="24"/>
          <w:szCs w:val="24"/>
          <w14:ligatures w14:val="none"/>
        </w:rPr>
        <w:t xml:space="preserve">不同投标人的投标文件</w:t>
      </w:r>
      <w:r>
        <w:rPr>
          <w:rFonts w:hint="eastAsia" w:ascii="宋体" w:hAnsi="宋体" w:eastAsia="宋体" w:cs="宋体"/>
          <w:color w:val="000000"/>
          <w:spacing w:val="7"/>
          <w:sz w:val="24"/>
          <w:szCs w:val="24"/>
          <w14:ligatures w14:val="none"/>
        </w:rPr>
        <w:t xml:space="preserve">制作机器码一致的</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28.1.9 </w:t>
      </w:r>
      <w:r>
        <w:rPr>
          <w:rFonts w:hint="eastAsia" w:ascii="宋体" w:hAnsi="宋体" w:eastAsia="宋体" w:cs="宋体"/>
          <w:color w:val="000000"/>
          <w:spacing w:val="7"/>
          <w:sz w:val="24"/>
          <w:szCs w:val="24"/>
          <w14:ligatures w14:val="none"/>
        </w:rPr>
        <w:t xml:space="preserve">不同投标人的投标文件载明的项目管理成员或者联系人员为同一人；</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28.1.10 </w:t>
      </w:r>
      <w:r>
        <w:rPr>
          <w:rFonts w:hint="eastAsia" w:ascii="宋体" w:hAnsi="宋体" w:eastAsia="宋体" w:cs="宋体"/>
          <w:color w:val="000000"/>
          <w:spacing w:val="7"/>
          <w:sz w:val="24"/>
          <w:szCs w:val="24"/>
          <w14:ligatures w14:val="none"/>
        </w:rPr>
        <w:t xml:space="preserve">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28.1.13 供应商被列入失信被执行人名单、重大税收违法案件当事人名单、政府采购严重违法失信行为记录名单以及其他不符合《中华人民共和国政府采购法》第二十二条规定条件的信用记录的；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 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28.2.1符合专业条件的供应商或者对招标文件作实质响应的供应商不足三家的；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28.2.2出现影响采购公正的违法、违规行为的；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28.2.3投标人的报价均超过了采购预算，采购人不能支付的；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 28.2.4因重大变故，采购任务取消的。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28.2.5 </w:t>
      </w:r>
      <w:r>
        <w:rPr>
          <w:rFonts w:hint="eastAsia" w:ascii="宋体" w:hAnsi="宋体" w:eastAsia="宋体" w:cs="宋体"/>
          <w:spacing w:val="7"/>
          <w:sz w:val="24"/>
          <w:szCs w:val="24"/>
          <w14:ligatures w14:val="none"/>
        </w:rPr>
        <w:t xml:space="preserve">因苏采云系统系统故障原因造成开标不成功的。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28.3 投标截止时间结束后参加投标的供应商不足三家的处理：</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     </w:t>
      </w:r>
      <w:bookmarkStart w:id="163" w:name="EB620d55f0994b45aab81e215d9bcff28c"/>
      <w:r/>
      <w:bookmarkEnd w:id="163"/>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64" w:name="_Toc16938551"/>
      <w:r/>
      <w:bookmarkStart w:id="165" w:name="_Toc20823307"/>
      <w:r/>
      <w:bookmarkStart w:id="166" w:name="_Toc513029235"/>
      <w:r/>
      <w:bookmarkStart w:id="167" w:name="_Toc54119651"/>
      <w:r/>
      <w:bookmarkStart w:id="168" w:name="_Toc256000007"/>
      <w:r/>
      <w:bookmarkStart w:id="169" w:name="_Toc35244873"/>
      <w:r/>
      <w:bookmarkStart w:id="170" w:name="_Toc120614219"/>
      <w:r>
        <w:rPr>
          <w:rFonts w:hint="eastAsia" w:ascii="宋体" w:hAnsi="宋体" w:eastAsia="宋体" w:cs="Times New Roman"/>
          <w:color w:val="000000"/>
          <w:sz w:val="28"/>
          <w:szCs w:val="28"/>
          <w14:ligatures w14:val="none"/>
        </w:rPr>
        <w:t xml:space="preserve">六、</w:t>
      </w:r>
      <w:bookmarkEnd w:id="164"/>
      <w:r/>
      <w:bookmarkEnd w:id="165"/>
      <w:r/>
      <w:bookmarkEnd w:id="166"/>
      <w:r>
        <w:rPr>
          <w:rFonts w:hint="eastAsia" w:ascii="宋体" w:hAnsi="宋体" w:eastAsia="宋体" w:cs="Times New Roman"/>
          <w:color w:val="000000"/>
          <w:sz w:val="28"/>
          <w:szCs w:val="28"/>
          <w14:ligatures w14:val="none"/>
        </w:rPr>
        <w:t xml:space="preserve">定标</w:t>
      </w:r>
      <w:bookmarkEnd w:id="167"/>
      <w:r/>
      <w:bookmarkEnd w:id="168"/>
      <w:r/>
      <w:bookmarkEnd w:id="169"/>
      <w:r/>
      <w:bookmarkEnd w:id="170"/>
      <w:r/>
      <w:r/>
    </w:p>
    <w:p>
      <w:pPr>
        <w:ind w:firstLine="420"/>
        <w:keepLines/>
        <w:keepNext/>
        <w:spacing w:line="440" w:lineRule="exact"/>
        <w:rPr>
          <w:rFonts w:hint="eastAsia" w:ascii="宋体" w:hAnsi="宋体" w:eastAsia="宋体" w:cs="Arial"/>
          <w:sz w:val="28"/>
          <w:szCs w:val="28"/>
          <w14:ligatures w14:val="none"/>
        </w:rPr>
        <w:outlineLvl w:val="3"/>
      </w:pPr>
      <w:r/>
      <w:bookmarkStart w:id="171" w:name="_Toc513029238"/>
      <w:r/>
      <w:bookmarkStart w:id="172" w:name="_Toc20823310"/>
      <w:r/>
      <w:bookmarkStart w:id="173" w:name="_Toc16938554"/>
      <w:r>
        <w:rPr>
          <w:rFonts w:hint="eastAsia" w:ascii="宋体" w:hAnsi="宋体" w:eastAsia="宋体" w:cs="Arial"/>
          <w:color w:val="000000"/>
          <w:sz w:val="28"/>
          <w:szCs w:val="28"/>
          <w14:ligatures w14:val="none"/>
        </w:rPr>
        <w:t xml:space="preserve">29、</w:t>
      </w:r>
      <w:bookmarkEnd w:id="171"/>
      <w:r>
        <w:rPr>
          <w:rFonts w:hint="eastAsia" w:ascii="宋体" w:hAnsi="宋体" w:eastAsia="宋体" w:cs="Arial"/>
          <w:color w:val="000000"/>
          <w:sz w:val="28"/>
          <w:szCs w:val="28"/>
          <w14:ligatures w14:val="none"/>
        </w:rPr>
        <w:t xml:space="preserve">确定</w:t>
      </w:r>
      <w:bookmarkEnd w:id="172"/>
      <w:r/>
      <w:bookmarkEnd w:id="173"/>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29.1评委会根据本招标文件规定评标办法与评标标准向采购人推荐出1名中标候选</w:t>
      </w:r>
      <w:r>
        <w:rPr>
          <w:rFonts w:hint="eastAsia" w:ascii="宋体" w:hAnsi="宋体" w:eastAsia="宋体" w:cs="Times New Roman"/>
          <w:bCs/>
          <w:color w:val="000000"/>
          <w:sz w:val="24"/>
          <w14:ligatures w14:val="none"/>
        </w:rPr>
        <w:t xml:space="preserve">人。</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29.2 </w:t>
      </w:r>
      <w:bookmarkEnd w:id="159"/>
      <w:r>
        <w:rPr>
          <w:rFonts w:hint="eastAsia" w:ascii="宋体" w:hAnsi="宋体" w:eastAsia="宋体" w:cs="Times New Roman"/>
          <w:bCs/>
          <w:color w:val="000000"/>
          <w:sz w:val="24"/>
          <w14:ligatures w14: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29.3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29.4若有充分证据证明，中标人出现下列情况之一的，一经查实，中标无效：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30、质疑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30.1质疑形式</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14:ligatures w14:val="none"/>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14:ligatures w14:val="none"/>
        </w:rPr>
        <w:t xml:space="preserve">以书面形式提出质疑（涉及采购方式、采购需求、供应商资格条件、评标方法和评标标准、合同文本，向采购单位提出；涉及采购程序问题的，向苏州知泓管理咨询服务有限公司提出）。非书面形式、七个工作日之外提交的质疑将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30.1.2质疑必须按《政府采购法》、《政府采购法实施条例》及财政部94号令的相关规定提交，未按上述要求提交的质疑函</w:t>
      </w:r>
      <w:bookmarkStart w:id="174" w:name="EB0e9735ea3bc548f3aba4f31baa7ffbb4"/>
      <w:r>
        <w:rPr>
          <w:rFonts w:hint="eastAsia" w:ascii="宋体" w:hAnsi="宋体" w:eastAsia="宋体" w:cs="宋体"/>
          <w:sz w:val="24"/>
          <w14:ligatures w14:val="none"/>
        </w:rPr>
        <w:t xml:space="preserve">苏州知泓管理咨询服务有限公司</w:t>
      </w:r>
      <w:bookmarkEnd w:id="174"/>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30.1.3质疑函应当包括下列内容：</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30.1.3.1供应商的姓名或者名称、地址、邮编、联系人及联系电话；</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30.1.3.2质疑项目的名称、编号；</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30.1.3.3具体、明确的质疑事项和与质疑事项相关的请求；</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30.1.3.4事实依据；</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30.1.3.5必要的法律依据；</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30.1.3.6提出质疑的日期。</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30.1.4质疑函应当由法定代表人、主要负责人，或者其授权代表签字或者盖章，并加盖公章。匿名提交的质疑将不予受理。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auto" w:fill="d9d9d9"/>
          <w14:ligatures w14:val="none"/>
        </w:rPr>
        <w:t xml:space="preserve">30.1.5.1质疑函应采用邮寄送达或直接送达的方式递交，采用其他方式送达（含传真、电子邮件等）的，苏州知泓管理咨询服务有限公司有权不予受理。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30.2.1根据财政部94号令第十一条规定，提出质疑的供应商应当是参与所质疑项目采购活动的供应商。</w:t>
      </w:r>
      <w:r>
        <w:rPr>
          <w:rFonts w:hint="eastAsia" w:ascii="宋体" w:hAnsi="宋体" w:eastAsia="宋体" w:cs="宋体"/>
          <w:b/>
          <w:bCs/>
          <w:sz w:val="24"/>
          <w:szCs w:val="24"/>
          <w:highlight w:val="white"/>
          <w14:ligatures w14: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30.2.3供应商提出质疑必须有理、有据，不得恶意质疑或提交虚假质疑。否则，一经查实，采购人或</w:t>
      </w:r>
      <w:bookmarkStart w:id="175" w:name="EB516a703e35b74158ad2936a184267808"/>
      <w:r>
        <w:rPr>
          <w:rFonts w:hint="eastAsia" w:ascii="宋体" w:hAnsi="宋体" w:eastAsia="宋体" w:cs="宋体"/>
          <w:sz w:val="24"/>
          <w14:ligatures w14:val="none"/>
        </w:rPr>
        <w:t xml:space="preserve">苏州知泓管理咨询服务有限公司</w:t>
      </w:r>
      <w:bookmarkEnd w:id="175"/>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14:ligatures w14:val="none"/>
        </w:rPr>
        <w:t xml:space="preserve">30.3.1采购人或</w:t>
      </w:r>
      <w:bookmarkStart w:id="176" w:name="EB3d1d222ebb424fec88187d9da9b0f106"/>
      <w:r>
        <w:rPr>
          <w:rFonts w:hint="eastAsia" w:ascii="宋体" w:hAnsi="宋体" w:eastAsia="宋体" w:cs="宋体"/>
          <w:sz w:val="24"/>
          <w14:ligatures w14:val="none"/>
        </w:rPr>
        <w:t xml:space="preserve">苏州知泓管理咨询服务有限公司</w:t>
      </w:r>
      <w:bookmarkEnd w:id="176"/>
      <w:r>
        <w:rPr>
          <w:rFonts w:hint="eastAsia" w:ascii="宋体" w:hAnsi="宋体" w:eastAsia="宋体" w:cs="宋体"/>
          <w:sz w:val="24"/>
          <w14:ligatures w14:val="none"/>
        </w:rPr>
        <w:t xml:space="preserve">将在收到供应商的质疑后七个工作日内作出答复，答复的内容不涉及商业秘密。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31、中标通知书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31.l在中标结果确定后2个工作日内，</w:t>
      </w:r>
      <w:bookmarkStart w:id="177" w:name="EB04864b601f4543e5995458ada06a41df"/>
      <w:r>
        <w:rPr>
          <w:rFonts w:hint="eastAsia" w:ascii="宋体" w:hAnsi="宋体" w:eastAsia="宋体" w:cs="Times New Roman"/>
          <w:sz w:val="24"/>
          <w14:ligatures w14:val="none"/>
        </w:rPr>
        <w:t xml:space="preserve">苏州知泓管理咨询服务有限公司</w:t>
      </w:r>
      <w:bookmarkEnd w:id="177"/>
      <w:r>
        <w:rPr>
          <w:rFonts w:hint="eastAsia" w:ascii="宋体" w:hAnsi="宋体" w:eastAsia="宋体" w:cs="Times New Roman"/>
          <w:sz w:val="24"/>
          <w14:ligatures w14:val="none"/>
        </w:rPr>
        <w:t xml:space="preserve">向中标供应商发出中标通知书。</w:t>
      </w:r>
      <w:r>
        <w:rPr>
          <w:rFonts w:hint="eastAsia" w:ascii="宋体" w:hAnsi="宋体" w:eastAsia="宋体" w:cs="Times New Roman"/>
          <w:sz w:val="24"/>
          <w:highlight w:val="white"/>
          <w14:ligatures w14:val="none"/>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78" w:name="_Toc20823308"/>
      <w:r/>
      <w:bookmarkStart w:id="179" w:name="_Toc120614220"/>
      <w:r/>
      <w:bookmarkStart w:id="180" w:name="_Toc54119652"/>
      <w:r/>
      <w:bookmarkStart w:id="181" w:name="_Toc35244874"/>
      <w:r/>
      <w:bookmarkStart w:id="182" w:name="_Toc513029236"/>
      <w:r/>
      <w:bookmarkStart w:id="183" w:name="_Toc16938552"/>
      <w:r>
        <w:rPr>
          <w:rFonts w:hint="eastAsia" w:ascii="宋体" w:hAnsi="宋体" w:eastAsia="宋体" w:cs="Times New Roman"/>
          <w:bCs/>
          <w:color w:val="000000"/>
          <w:sz w:val="28"/>
          <w:szCs w:val="28"/>
          <w14:ligatures w14:val="none"/>
        </w:rPr>
        <w:t xml:space="preserve">七、授予合同</w:t>
      </w:r>
      <w:bookmarkEnd w:id="178"/>
      <w:r/>
      <w:bookmarkEnd w:id="179"/>
      <w:r/>
      <w:bookmarkEnd w:id="180"/>
      <w:r/>
      <w:bookmarkEnd w:id="181"/>
      <w:r/>
      <w:bookmarkEnd w:id="182"/>
      <w:r/>
      <w:bookmarkEnd w:id="183"/>
      <w:r/>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32、 签订合同</w:t>
      </w:r>
      <w:r/>
    </w:p>
    <w:p>
      <w:pPr>
        <w:ind w:firstLine="480"/>
        <w:spacing w:line="440" w:lineRule="exact"/>
        <w:rPr>
          <w:rFonts w:hint="eastAsia" w:ascii="宋体" w:hAnsi="宋体" w:eastAsia="宋体" w:cs="Times New Roman"/>
          <w:b/>
          <w:sz w:val="24"/>
          <w14:ligatures w14:val="none"/>
        </w:rPr>
      </w:pPr>
      <w:r/>
      <w:bookmarkStart w:id="184" w:name="EB409bbfb5dd6145f8be6d71e7b5c813ea"/>
      <w:r/>
      <w:bookmarkEnd w:id="184"/>
      <w:r>
        <w:rPr>
          <w:rFonts w:hint="eastAsia" w:ascii="宋体" w:hAnsi="宋体" w:eastAsia="宋体" w:cs="Times New Roman"/>
          <w:bCs/>
          <w:sz w:val="24"/>
          <w:szCs w:val="24"/>
          <w14:ligatures w14:val="none"/>
        </w:rPr>
        <w:t xml:space="preserve">32</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highlight w:val="white"/>
          <w14:ligatures w14: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33、履约保证金</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33.1 合同签订前，中标人向采购单位交付的履约保证金为合同总价款2％。</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spacing w:val="7"/>
        </w:rPr>
        <w:t xml:space="preserve"> </w:t>
      </w:r>
      <w:r>
        <w:rPr>
          <w:rFonts w:hint="eastAsia" w:ascii="宋体" w:hAnsi="宋体" w:eastAsia="宋体" w:cs="宋体"/>
          <w:spacing w:val="7"/>
          <w:sz w:val="24"/>
          <w:szCs w:val="24"/>
          <w14:ligatures w14:val="none"/>
        </w:rPr>
        <w:t xml:space="preserve">履约保证金必须是人民币。履约保证金应当以支票、汇票、本票或者金融机构、担保机构出具的保函等非现金形式提交。</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34、货物和服务的追加、减少和添购。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35、监督和公证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35.1政府有关监督部门将对投标全过程进行监督。</w:t>
      </w:r>
      <w:r/>
    </w:p>
    <w:p>
      <w:pPr>
        <w:ind w:firstLine="545"/>
        <w:spacing w:line="360" w:lineRule="auto"/>
        <w:rPr>
          <w:rFonts w:hint="eastAsia" w:ascii="宋体" w:hAnsi="宋体" w:eastAsia="宋体" w:cs="Times New Roman"/>
          <w:sz w:val="24"/>
          <w:szCs w:val="24"/>
          <w:highlight w:val="red"/>
          <w14:ligatures w14:val="none"/>
        </w:rPr>
      </w:pPr>
      <w:r>
        <w:rPr>
          <w:rFonts w:hint="eastAsia" w:ascii="宋体" w:hAnsi="宋体" w:eastAsia="宋体" w:cs="Times New Roman"/>
          <w:sz w:val="24"/>
          <w:szCs w:val="24"/>
          <w:highlight w:val="red"/>
          <w14:ligatures w14:val="none"/>
        </w:rPr>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185" w:name="_Toc54615245"/>
      <w:r/>
      <w:bookmarkStart w:id="186" w:name="_Toc38368127"/>
      <w:r/>
      <w:bookmarkStart w:id="187" w:name="_Toc256000008"/>
      <w:r/>
      <w:bookmarkStart w:id="188" w:name="_Toc35266027"/>
      <w:r>
        <w:rPr>
          <w:rFonts w:hint="eastAsia" w:ascii="宋体" w:hAnsi="宋体" w:eastAsia="宋体" w:cs="Times New Roman"/>
          <w:b/>
          <w:bCs/>
          <w:color w:val="000000"/>
          <w:sz w:val="44"/>
          <w:szCs w:val="32"/>
          <w:highlight w:val="white"/>
          <w14:ligatures w14:val="none"/>
        </w:rPr>
        <w:t xml:space="preserve">第三章 合同条款及</w:t>
      </w:r>
      <w:bookmarkEnd w:id="35"/>
      <w:r/>
      <w:bookmarkEnd w:id="36"/>
      <w:r/>
      <w:bookmarkEnd w:id="37"/>
      <w:r/>
      <w:bookmarkEnd w:id="38"/>
      <w:r/>
      <w:bookmarkEnd w:id="39"/>
      <w:r>
        <w:rPr>
          <w:rFonts w:hint="eastAsia" w:ascii="宋体" w:hAnsi="宋体" w:eastAsia="宋体" w:cs="Times New Roman"/>
          <w:b/>
          <w:bCs/>
          <w:color w:val="000000"/>
          <w:sz w:val="44"/>
          <w:szCs w:val="32"/>
          <w:highlight w:val="white"/>
          <w14:ligatures w14:val="none"/>
        </w:rPr>
        <w:t xml:space="preserve">格式</w:t>
      </w:r>
      <w:bookmarkEnd w:id="185"/>
      <w:r/>
      <w:bookmarkEnd w:id="186"/>
      <w:r/>
      <w:bookmarkEnd w:id="187"/>
      <w:r/>
      <w:bookmarkEnd w:id="188"/>
      <w:r/>
      <w:r/>
    </w:p>
    <w:p>
      <w:pPr>
        <w:rPr>
          <w:rFonts w:hint="eastAsia" w:ascii="宋体" w:hAnsi="宋体" w:eastAsia="宋体" w:cs="Times New Roman"/>
          <w:highlight w:val="red"/>
          <w14:ligatures w14:val="none"/>
        </w:rPr>
      </w:pPr>
      <w:r/>
      <w:bookmarkStart w:id="189" w:name="EB445c3bd035294764b52dfc379b7b9568"/>
      <w:r/>
      <w:r/>
    </w:p>
    <w:p>
      <w:pPr>
        <w:ind w:firstLine="480"/>
        <w:spacing w:line="440" w:lineRule="exact"/>
        <w:rPr>
          <w:rFonts w:ascii="宋体" w:hAnsi="宋体" w:eastAsia="Times New Roman" w:cs="Times New Roman"/>
          <w:bCs/>
          <w:sz w:val="24"/>
          <w:szCs w:val="24"/>
          <w14:ligatures w14:val="none"/>
        </w:rPr>
      </w:pPr>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p>
    <w:p>
      <w:pPr>
        <w:ind w:firstLine="643"/>
        <w:jc w:val="center"/>
        <w:spacing w:line="440" w:lineRule="exact"/>
        <w:rPr>
          <w:rFonts w:ascii="Times New Roman" w:hAnsi="Times New Roman" w:eastAsia="宋体" w:cs="Times New Roman"/>
          <w:b/>
          <w:bCs/>
          <w:sz w:val="32"/>
          <w:szCs w:val="32"/>
          <w14:ligatures w14:val="none"/>
        </w:rPr>
      </w:pPr>
      <w:r/>
      <w:bookmarkStart w:id="190" w:name="_Hlk166151662"/>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项目名称：</w:t>
      </w:r>
      <w:bookmarkStart w:id="191" w:name="biaoduanname_1"/>
      <w:r>
        <w:rPr>
          <w:rFonts w:hint="eastAsia" w:ascii="宋体" w:hAnsi="宋体" w:eastAsia="宋体" w:cs="宋体"/>
          <w:color w:val="000000"/>
          <w:sz w:val="24"/>
          <w:szCs w:val="24"/>
          <w14:ligatures w14:val="none"/>
        </w:rPr>
        <w:t xml:space="preserve">                  </w:t>
      </w:r>
      <w:bookmarkEnd w:id="191"/>
      <w:r>
        <w:rPr>
          <w:rFonts w:hint="eastAsia" w:ascii="宋体" w:hAnsi="宋体" w:eastAsia="宋体" w:cs="宋体"/>
          <w:color w:val="000000"/>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项目编号：</w:t>
      </w:r>
      <w:bookmarkStart w:id="192" w:name="projectno"/>
      <w:r>
        <w:rPr>
          <w:rFonts w:hint="eastAsia" w:ascii="宋体" w:hAnsi="宋体" w:eastAsia="宋体" w:cs="宋体"/>
          <w:color w:val="000000"/>
          <w:sz w:val="24"/>
          <w:szCs w:val="24"/>
          <w14:ligatures w14:val="none"/>
        </w:rPr>
        <w:t xml:space="preserve">                  </w:t>
      </w:r>
      <w:bookmarkEnd w:id="192"/>
      <w:r>
        <w:rPr>
          <w:rFonts w:hint="eastAsia" w:ascii="宋体" w:hAnsi="宋体" w:eastAsia="宋体" w:cs="宋体"/>
          <w:color w:val="000000"/>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93" w:name="jianshedanwei_1"/>
      <w:r>
        <w:rPr>
          <w:rFonts w:hint="eastAsia" w:ascii="宋体" w:hAnsi="宋体" w:eastAsia="宋体" w:cs="宋体"/>
          <w:color w:val="000000"/>
          <w:sz w:val="24"/>
          <w:szCs w:val="24"/>
          <w:u w:val="single"/>
          <w14:ligatures w14:val="none"/>
        </w:rPr>
        <w:t xml:space="preserve">        </w:t>
      </w:r>
      <w:bookmarkEnd w:id="193"/>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94" w:name="zhongbiaodanweiname_1"/>
      <w:r>
        <w:rPr>
          <w:rFonts w:hint="eastAsia" w:ascii="宋体" w:hAnsi="宋体" w:eastAsia="宋体" w:cs="宋体"/>
          <w:color w:val="000000"/>
          <w:sz w:val="24"/>
          <w:szCs w:val="24"/>
          <w:u w:val="single"/>
          <w14:ligatures w14:val="none"/>
        </w:rPr>
        <w:t xml:space="preserve">          </w:t>
      </w:r>
      <w:bookmarkEnd w:id="194"/>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ascii="宋体" w:hAnsi="宋体" w:eastAsia="宋体" w:cs="宋体"/>
          <w:sz w:val="24"/>
          <w:szCs w:val="24"/>
          <w14:ligatures w14:val="none"/>
        </w:rPr>
        <w:t xml:space="preserve">甲、乙双方根据</w:t>
      </w:r>
      <w:r>
        <w:rPr>
          <w:rFonts w:hint="eastAsia" w:ascii="宋体" w:hAnsi="宋体" w:eastAsia="宋体" w:cs="宋体"/>
          <w:sz w:val="24"/>
          <w:szCs w:val="24"/>
          <w14:ligatures w14:val="none"/>
        </w:rPr>
        <w:t xml:space="preserve">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w:t>
      </w:r>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项目公开招标的结果，签署本合同。</w:t>
      </w:r>
      <w:r/>
    </w:p>
    <w:p>
      <w:pPr>
        <w:ind w:firstLine="482"/>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一、服务内容</w:t>
      </w:r>
      <w:r/>
    </w:p>
    <w:tbl>
      <w:tblPr>
        <w:tblW w:w="7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723"/>
        <w:gridCol w:w="2722"/>
        <w:gridCol w:w="2475"/>
      </w:tblGrid>
      <w:tr>
        <w:trPr>
          <w:cantSplit/>
          <w:jc w:val="center"/>
          <w:trHeight w:val="521"/>
        </w:trPr>
        <w:tc>
          <w:tcPr>
            <w:tcW w:w="2723"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W w:w="2722"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优惠率</w:t>
            </w: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w:t>
            </w:r>
            <w:r/>
          </w:p>
        </w:tc>
        <w:tc>
          <w:tcPr>
            <w:tcW w:w="2475"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服务内容</w:t>
            </w:r>
            <w:r/>
          </w:p>
        </w:tc>
      </w:tr>
      <w:tr>
        <w:trPr>
          <w:cantSplit/>
          <w:jc w:val="center"/>
          <w:trHeight w:val="658"/>
        </w:trPr>
        <w:tc>
          <w:tcPr>
            <w:tcW w:w="2723" w:type="dxa"/>
            <w:vAlign w:val="center"/>
            <w:textDirection w:val="lrTb"/>
            <w:noWrap w:val="false"/>
          </w:tcPr>
          <w:p>
            <w:pPr>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               </w:t>
            </w:r>
            <w:r/>
          </w:p>
        </w:tc>
        <w:tc>
          <w:tcPr>
            <w:tcW w:w="2722" w:type="dxa"/>
            <w:vAlign w:val="center"/>
            <w:textDirection w:val="lrTb"/>
            <w:noWrap w:val="false"/>
          </w:tcPr>
          <w:p>
            <w:pPr>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                </w:t>
            </w:r>
            <w:r/>
          </w:p>
        </w:tc>
        <w:tc>
          <w:tcPr>
            <w:tcW w:w="2475" w:type="dxa"/>
            <w:vAlign w:val="center"/>
            <w:textDirection w:val="lrTb"/>
            <w:noWrap w:val="false"/>
          </w:tcPr>
          <w:p>
            <w:pPr>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             </w:t>
            </w:r>
            <w:r/>
          </w:p>
        </w:tc>
      </w:tr>
    </w:tbl>
    <w:p>
      <w:pPr>
        <w:ind w:firstLine="472"/>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ascii="宋体" w:hAnsi="宋体" w:eastAsia="宋体" w:cs="宋体"/>
          <w:sz w:val="24"/>
          <w:szCs w:val="24"/>
          <w14:ligatures w14:val="none"/>
        </w:rPr>
        <w:t xml:space="preserve">2.1 本合同金额为（大写）：</w:t>
      </w:r>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w:t>
      </w:r>
      <w:r>
        <w:rPr>
          <w:rFonts w:ascii="宋体" w:hAnsi="宋体" w:eastAsia="宋体" w:cs="宋体"/>
          <w:sz w:val="24"/>
          <w:szCs w:val="24"/>
          <w:u w:val="single"/>
          <w14:ligatures w14:val="none"/>
        </w:rPr>
        <w:t xml:space="preserve"> </w:t>
      </w:r>
      <w:bookmarkStart w:id="195" w:name="zhongbiaopricelow_2"/>
      <w:r>
        <w:rPr>
          <w:rFonts w:ascii="宋体" w:hAnsi="宋体" w:eastAsia="宋体" w:cs="宋体"/>
          <w:sz w:val="24"/>
          <w:szCs w:val="24"/>
          <w:u w:val="single"/>
          <w14:ligatures w14:val="none"/>
        </w:rPr>
        <w:t xml:space="preserve">             </w:t>
      </w:r>
      <w:bookmarkEnd w:id="195"/>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元）人民币。</w:t>
      </w:r>
      <w:r>
        <w:rPr>
          <w:rFonts w:ascii="宋体" w:hAnsi="宋体" w:eastAsia="宋体" w:cs="宋体"/>
          <w:sz w:val="24"/>
          <w:szCs w:val="24"/>
          <w14:ligatures w14:val="none"/>
        </w:rPr>
        <w:t xml:space="preserve">中标优惠率为</w:t>
      </w:r>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%，各项目结算单价=各项目基准单价×（1-中标优惠率），基准单价清单（服务清单）详见附件。</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乙方的中标单价【各项目基准单价×（1-中标优惠率）】为</w:t>
      </w:r>
      <w:r>
        <w:rPr>
          <w:rFonts w:ascii="宋体" w:hAnsi="宋体" w:eastAsia="宋体" w:cs="宋体"/>
          <w:sz w:val="24"/>
          <w:szCs w:val="24"/>
          <w14:ligatures w14:val="none"/>
        </w:rPr>
        <w:t xml:space="preserve">全费用</w:t>
      </w:r>
      <w:r>
        <w:rPr>
          <w:rFonts w:ascii="宋体" w:hAnsi="宋体" w:eastAsia="宋体" w:cs="宋体"/>
          <w:sz w:val="24"/>
          <w:szCs w:val="24"/>
          <w14:ligatures w14:val="none"/>
        </w:rPr>
        <w:t xml:space="preserve">单价</w:t>
      </w:r>
      <w:r>
        <w:rPr>
          <w:rFonts w:ascii="宋体" w:hAnsi="宋体" w:eastAsia="宋体" w:cs="宋体"/>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spacing w:line="440" w:lineRule="exact"/>
        <w:rPr>
          <w:rFonts w:hint="eastAsia" w:ascii="宋体" w:hAnsi="宋体" w:eastAsia="宋体" w:cs="宋体"/>
          <w:sz w:val="24"/>
          <w:szCs w:val="24"/>
          <w:u w:val="single"/>
          <w14:ligatures w14:val="none"/>
        </w:rPr>
      </w:pPr>
      <w:r>
        <w:rPr>
          <w:rFonts w:ascii="宋体" w:hAnsi="宋体" w:eastAsia="宋体" w:cs="宋体"/>
          <w:b/>
          <w:bCs/>
          <w:sz w:val="24"/>
          <w:szCs w:val="24"/>
          <w14:ligatures w14:val="none"/>
        </w:rPr>
        <w:t xml:space="preserve">三、履约保证金</w:t>
      </w:r>
      <w:r/>
    </w:p>
    <w:p>
      <w:pPr>
        <w:ind w:firstLine="480"/>
        <w:spacing w:line="440" w:lineRule="exact"/>
        <w:rPr>
          <w:rFonts w:hint="eastAsia" w:ascii="宋体" w:hAnsi="宋体" w:eastAsia="宋体" w:cs="宋体"/>
          <w:strike/>
          <w:sz w:val="24"/>
          <w:szCs w:val="24"/>
          <w14:ligatures w14:val="none"/>
        </w:rPr>
      </w:pPr>
      <w:r>
        <w:rPr>
          <w:rFonts w:ascii="宋体" w:hAnsi="宋体" w:eastAsia="宋体" w:cs="宋体"/>
          <w:sz w:val="24"/>
          <w:szCs w:val="24"/>
          <w14:ligatures w14:val="none"/>
        </w:rPr>
        <w:t xml:space="preserve">3.1合同签订前，乙方向采购单位交纳人民币</w:t>
      </w:r>
      <w:r>
        <w:rPr>
          <w:rFonts w:ascii="宋体" w:hAnsi="宋体" w:eastAsia="宋体" w:cs="宋体"/>
          <w:sz w:val="24"/>
          <w:szCs w:val="24"/>
          <w:u w:val="single"/>
          <w14:ligatures w14:val="none"/>
        </w:rPr>
        <w:t xml:space="preserve"> </w:t>
      </w:r>
      <w:bookmarkStart w:id="196" w:name="lvbzj"/>
      <w:r>
        <w:rPr>
          <w:rFonts w:ascii="宋体" w:hAnsi="宋体" w:eastAsia="宋体" w:cs="宋体"/>
          <w:sz w:val="24"/>
          <w:szCs w:val="24"/>
          <w:u w:val="single"/>
          <w14:ligatures w14:val="none"/>
        </w:rPr>
        <w:t xml:space="preserve">  </w:t>
      </w:r>
      <w:bookmarkEnd w:id="196"/>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元作为本合同的履约保证金。</w:t>
      </w:r>
      <w:r>
        <w:rPr>
          <w:rFonts w:ascii="宋体" w:hAnsi="宋体" w:eastAsia="宋体" w:cs="Times New Roman"/>
          <w:sz w:val="24"/>
          <w:szCs w:val="24"/>
          <w14:ligatures w14:val="none"/>
        </w:rPr>
        <w:t xml:space="preserve">履约保证金应当以支票、汇票、本票或者金融机构、担保机构出具的保函等非现金形式提交。</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3.2甲方付清全部合同金额的同时返还履约保证金。逾期退还的，应当支付逾期利息，且逾期利息的利率不得低于合同订立时1年</w:t>
      </w:r>
      <w:r>
        <w:rPr>
          <w:rFonts w:ascii="宋体" w:hAnsi="宋体" w:eastAsia="宋体" w:cs="宋体"/>
          <w:sz w:val="24"/>
          <w:szCs w:val="24"/>
          <w14:ligatures w14:val="none"/>
        </w:rPr>
        <w:t xml:space="preserve">期贷款市场</w:t>
      </w:r>
      <w:r>
        <w:rPr>
          <w:rFonts w:ascii="宋体" w:hAnsi="宋体" w:eastAsia="宋体" w:cs="宋体"/>
          <w:sz w:val="24"/>
          <w:szCs w:val="24"/>
          <w14:ligatures w14:val="none"/>
        </w:rPr>
        <w:t xml:space="preserve">报价利率。</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3.3乙方不履行与甲方订立的合同的，履约保证金不予退还。</w:t>
      </w:r>
      <w:r/>
    </w:p>
    <w:p>
      <w:pPr>
        <w:ind w:firstLine="472"/>
        <w:spacing w:line="440" w:lineRule="exact"/>
        <w:rPr>
          <w:rFonts w:hint="eastAsia" w:ascii="宋体" w:hAnsi="宋体" w:eastAsia="宋体" w:cs="宋体"/>
          <w:b/>
          <w:sz w:val="24"/>
          <w:szCs w:val="24"/>
          <w14:ligatures w14:val="none"/>
        </w:rPr>
      </w:pPr>
      <w:r>
        <w:rPr>
          <w:rFonts w:ascii="宋体" w:hAnsi="宋体" w:eastAsia="宋体" w:cs="宋体"/>
          <w:b/>
          <w:sz w:val="24"/>
          <w:szCs w:val="24"/>
          <w14:ligatures w14:val="none"/>
        </w:rPr>
        <w:t xml:space="preserve">四、转包或分包</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4.1 本合同范围的服务，应由乙方直接提供，不得转让他人提供；</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4.2 如有转包和分包行为，甲方有权给予终止合同。</w:t>
      </w:r>
      <w:r/>
    </w:p>
    <w:p>
      <w:pPr>
        <w:ind w:firstLine="472"/>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五、服务期限：</w:t>
      </w:r>
      <w:r/>
    </w:p>
    <w:p>
      <w:pPr>
        <w:ind w:firstLine="47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服务期限为</w:t>
      </w:r>
      <w:r>
        <w:rPr>
          <w:rFonts w:ascii="宋体" w:hAnsi="宋体" w:eastAsia="宋体" w:cs="宋体"/>
          <w:sz w:val="24"/>
          <w:szCs w:val="24"/>
          <w:u w:val="single"/>
          <w14:ligatures w14:val="none"/>
        </w:rPr>
        <w:t xml:space="preserve"> </w:t>
      </w:r>
      <w:bookmarkStart w:id="197" w:name="fuwuqixianyue"/>
      <w:r>
        <w:rPr>
          <w:rFonts w:ascii="宋体" w:hAnsi="宋体" w:eastAsia="宋体" w:cs="宋体"/>
          <w:sz w:val="24"/>
          <w:szCs w:val="24"/>
          <w:u w:val="single"/>
          <w14:ligatures w14:val="none"/>
        </w:rPr>
        <w:t xml:space="preserve">  </w:t>
      </w:r>
      <w:bookmarkEnd w:id="197"/>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个</w:t>
      </w:r>
      <w:r>
        <w:rPr>
          <w:rFonts w:ascii="宋体" w:hAnsi="宋体" w:eastAsia="宋体" w:cs="宋体"/>
          <w:sz w:val="24"/>
          <w:szCs w:val="24"/>
          <w14:ligatures w14:val="none"/>
        </w:rPr>
        <w:t xml:space="preserve">月。自</w:t>
      </w:r>
      <w:r>
        <w:rPr>
          <w:rFonts w:ascii="宋体" w:hAnsi="宋体" w:eastAsia="宋体" w:cs="宋体"/>
          <w:sz w:val="24"/>
          <w:szCs w:val="24"/>
          <w:u w:val="single"/>
          <w14:ligatures w14:val="none"/>
        </w:rPr>
        <w:t xml:space="preserve"> </w:t>
      </w:r>
      <w:bookmarkStart w:id="198" w:name="fuwustart"/>
      <w:r>
        <w:rPr>
          <w:rFonts w:ascii="宋体" w:hAnsi="宋体" w:eastAsia="宋体" w:cs="宋体"/>
          <w:sz w:val="24"/>
          <w:szCs w:val="24"/>
          <w:u w:val="single"/>
          <w14:ligatures w14:val="none"/>
        </w:rPr>
        <w:t xml:space="preserve">  年   月   日</w:t>
      </w:r>
      <w:bookmarkEnd w:id="198"/>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到</w:t>
      </w:r>
      <w:r>
        <w:rPr>
          <w:rFonts w:ascii="宋体" w:hAnsi="宋体" w:eastAsia="宋体" w:cs="宋体"/>
          <w:sz w:val="24"/>
          <w:szCs w:val="24"/>
          <w:u w:val="single"/>
          <w14:ligatures w14:val="none"/>
        </w:rPr>
        <w:t xml:space="preserve"> </w:t>
      </w:r>
      <w:bookmarkStart w:id="199" w:name="fuwufinish"/>
      <w:r>
        <w:rPr>
          <w:rFonts w:ascii="宋体" w:hAnsi="宋体" w:eastAsia="宋体" w:cs="宋体"/>
          <w:sz w:val="24"/>
          <w:szCs w:val="24"/>
          <w:u w:val="single"/>
          <w14:ligatures w14:val="none"/>
        </w:rPr>
        <w:t xml:space="preserve">   年   月   日</w:t>
      </w:r>
      <w:bookmarkEnd w:id="199"/>
      <w:r>
        <w:rPr>
          <w:rFonts w:ascii="宋体" w:hAnsi="宋体" w:eastAsia="宋体" w:cs="宋体"/>
          <w:sz w:val="24"/>
          <w:szCs w:val="24"/>
          <w:u w:val="single"/>
          <w14:ligatures w14:val="none"/>
        </w:rPr>
        <w:t xml:space="preserve"> </w:t>
      </w:r>
      <w:r/>
    </w:p>
    <w:p>
      <w:pPr>
        <w:ind w:firstLine="472"/>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六、货款支付</w:t>
      </w:r>
      <w:r/>
    </w:p>
    <w:p>
      <w:pPr>
        <w:ind w:firstLine="480"/>
        <w:spacing w:line="440" w:lineRule="exact"/>
        <w:rPr>
          <w:rFonts w:hint="eastAsia" w:ascii="宋体" w:hAnsi="宋体" w:eastAsia="宋体" w:cs="Times New Roman"/>
          <w:sz w:val="24"/>
          <w:szCs w:val="24"/>
          <w14:ligatures w14:val="none"/>
        </w:rPr>
      </w:pPr>
      <w:r>
        <w:rPr>
          <w:rFonts w:ascii="宋体" w:hAnsi="宋体" w:eastAsia="宋体" w:cs="Courier New"/>
          <w:bCs/>
          <w:sz w:val="24"/>
          <w:szCs w:val="24"/>
          <w14:ligatures w14:val="none"/>
        </w:rPr>
        <w:t xml:space="preserve">6.1 </w:t>
      </w:r>
      <w:r>
        <w:rPr>
          <w:rFonts w:ascii="宋体" w:hAnsi="宋体" w:eastAsia="宋体" w:cs="Times New Roman"/>
          <w:sz w:val="24"/>
          <w:szCs w:val="24"/>
          <w14:ligatures w14:val="none"/>
        </w:rPr>
        <w:t xml:space="preserve">结付程序：</w:t>
      </w:r>
      <w:r/>
    </w:p>
    <w:p>
      <w:pPr>
        <w:ind w:firstLine="480"/>
        <w:spacing w:line="440" w:lineRule="exact"/>
        <w:rPr>
          <w:rFonts w:hint="eastAsia" w:ascii="宋体" w:hAnsi="宋体" w:eastAsia="宋体" w:cs="宋体"/>
          <w:sz w:val="24"/>
          <w:szCs w:val="24"/>
          <w14:ligatures w14:val="none"/>
        </w:rPr>
      </w:pPr>
      <w:r>
        <w:rPr>
          <w:rFonts w:ascii="宋体" w:hAnsi="宋体" w:eastAsia="宋体" w:cs="宋体"/>
          <w:bCs/>
          <w:sz w:val="24"/>
          <w:szCs w:val="24"/>
          <w:u w:val="single"/>
          <w14:ligatures w14:val="none"/>
        </w:rPr>
        <w:t xml:space="preserve"> </w:t>
      </w:r>
      <w:bookmarkStart w:id="200" w:name="jiefuchengxu"/>
      <w:r>
        <w:rPr>
          <w:rFonts w:ascii="宋体" w:hAnsi="宋体" w:eastAsia="宋体" w:cs="宋体"/>
          <w:bCs/>
          <w:sz w:val="24"/>
          <w:szCs w:val="24"/>
          <w:u w:val="single"/>
          <w14:ligatures w14:val="none"/>
        </w:rPr>
        <w:t xml:space="preserve">                                                       </w:t>
      </w:r>
      <w:bookmarkEnd w:id="200"/>
      <w:r>
        <w:rPr>
          <w:rFonts w:ascii="宋体" w:hAnsi="宋体" w:eastAsia="宋体" w:cs="宋体"/>
          <w:bCs/>
          <w:sz w:val="24"/>
          <w:szCs w:val="24"/>
          <w:u w:val="single"/>
          <w14:ligatures w14:val="none"/>
        </w:rPr>
        <w:t xml:space="preserve"> </w:t>
      </w:r>
      <w:r>
        <w:rPr>
          <w:rFonts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6.2结付期限：</w:t>
      </w:r>
      <w:r/>
    </w:p>
    <w:p>
      <w:pPr>
        <w:ind w:firstLine="480"/>
        <w:spacing w:line="440" w:lineRule="exact"/>
        <w:rPr>
          <w:rFonts w:hint="eastAsia" w:ascii="宋体" w:hAnsi="宋体" w:eastAsia="宋体" w:cs="宋体"/>
          <w:bCs/>
          <w:sz w:val="24"/>
          <w:szCs w:val="24"/>
          <w14:ligatures w14:val="none"/>
        </w:rPr>
      </w:pPr>
      <w:r>
        <w:rPr>
          <w:rFonts w:ascii="宋体" w:hAnsi="宋体" w:eastAsia="宋体" w:cs="宋体"/>
          <w:bCs/>
          <w:sz w:val="24"/>
          <w:szCs w:val="24"/>
          <w:u w:val="single"/>
          <w14:ligatures w14:val="none"/>
        </w:rPr>
        <w:t xml:space="preserve"> </w:t>
      </w:r>
      <w:bookmarkStart w:id="201" w:name="jiefuqixian"/>
      <w:r>
        <w:rPr>
          <w:rFonts w:ascii="宋体" w:hAnsi="宋体" w:eastAsia="宋体" w:cs="宋体"/>
          <w:bCs/>
          <w:sz w:val="24"/>
          <w:szCs w:val="24"/>
          <w:u w:val="single"/>
          <w14:ligatures w14:val="none"/>
        </w:rPr>
        <w:t xml:space="preserve">                                                       </w:t>
      </w:r>
      <w:bookmarkEnd w:id="201"/>
      <w:r>
        <w:rPr>
          <w:rFonts w:ascii="宋体" w:hAnsi="宋体" w:eastAsia="宋体" w:cs="宋体"/>
          <w:bCs/>
          <w:sz w:val="24"/>
          <w:szCs w:val="24"/>
          <w:u w:val="single"/>
          <w14:ligatures w14:val="none"/>
        </w:rPr>
        <w:t xml:space="preserve"> </w:t>
      </w:r>
      <w:r>
        <w:rPr>
          <w:rFonts w:ascii="宋体" w:hAnsi="宋体" w:eastAsia="宋体" w:cs="宋体"/>
          <w:sz w:val="24"/>
          <w:szCs w:val="24"/>
          <w14:ligatures w14:val="none"/>
        </w:rPr>
        <w:t xml:space="preserve">。</w:t>
      </w:r>
      <w:r>
        <w:rPr>
          <w:rFonts w:ascii="宋体" w:hAnsi="宋体" w:eastAsia="宋体" w:cs="宋体"/>
          <w:bCs/>
          <w:sz w:val="24"/>
          <w:szCs w:val="24"/>
          <w14:ligatures w14:val="none"/>
        </w:rPr>
        <w:t xml:space="preserve">          </w:t>
      </w:r>
      <w:r/>
    </w:p>
    <w:p>
      <w:pPr>
        <w:ind w:firstLine="470"/>
        <w:spacing w:line="440" w:lineRule="exact"/>
        <w:rPr>
          <w:rFonts w:hint="eastAsia" w:ascii="宋体" w:hAnsi="宋体" w:eastAsia="宋体" w:cs="宋体"/>
          <w:sz w:val="24"/>
          <w:szCs w:val="24"/>
          <w:u w:val="single"/>
          <w14:ligatures w14:val="none"/>
        </w:rPr>
      </w:pPr>
      <w:r>
        <w:rPr>
          <w:rFonts w:ascii="宋体" w:hAnsi="宋体" w:eastAsia="宋体" w:cs="宋体"/>
          <w:sz w:val="24"/>
          <w:szCs w:val="24"/>
          <w14:ligatures w14:val="none"/>
        </w:rPr>
        <w:t xml:space="preserve">6.3乙方收款账户：</w:t>
      </w:r>
      <w:r>
        <w:rPr>
          <w:rFonts w:ascii="宋体" w:hAnsi="宋体" w:eastAsia="宋体" w:cs="宋体"/>
          <w:sz w:val="24"/>
          <w:szCs w:val="24"/>
          <w:u w:val="single"/>
          <w14:ligatures w14:val="none"/>
        </w:rPr>
        <w:t xml:space="preserve"> </w:t>
      </w:r>
      <w:bookmarkStart w:id="202" w:name="yifangzhanghao"/>
      <w:r>
        <w:rPr>
          <w:rFonts w:ascii="宋体" w:hAnsi="宋体" w:eastAsia="宋体" w:cs="宋体"/>
          <w:sz w:val="24"/>
          <w:szCs w:val="24"/>
          <w:u w:val="single"/>
          <w14:ligatures w14:val="none"/>
        </w:rPr>
        <w:t xml:space="preserve">                                     </w:t>
      </w:r>
      <w:bookmarkEnd w:id="202"/>
      <w:r>
        <w:rPr>
          <w:rFonts w:ascii="宋体" w:hAnsi="宋体" w:eastAsia="宋体" w:cs="宋体"/>
          <w:sz w:val="24"/>
          <w:szCs w:val="24"/>
          <w:u w:val="single"/>
          <w14:ligatures w14:val="none"/>
        </w:rPr>
        <w:t xml:space="preserve">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6.4甲方合同款支付方式：</w:t>
      </w:r>
      <w:r>
        <w:rPr>
          <w:rFonts w:ascii="宋体" w:hAnsi="宋体" w:eastAsia="宋体" w:cs="宋体"/>
          <w:sz w:val="24"/>
          <w:szCs w:val="24"/>
          <w:u w:val="single"/>
          <w14:ligatures w14:val="none"/>
        </w:rPr>
        <w:t xml:space="preserve"> </w:t>
      </w:r>
      <w:bookmarkStart w:id="203" w:name="hetongzhifutype"/>
      <w:r>
        <w:rPr>
          <w:rFonts w:ascii="宋体" w:hAnsi="宋体" w:eastAsia="宋体" w:cs="宋体"/>
          <w:sz w:val="24"/>
          <w:szCs w:val="24"/>
          <w:u w:val="single"/>
          <w14:ligatures w14:val="none"/>
        </w:rPr>
        <w:t xml:space="preserve">                      </w:t>
      </w:r>
      <w:bookmarkEnd w:id="203"/>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七、税</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7.1 本合同执行中相关的一切税费均由乙方负担。</w:t>
      </w:r>
      <w:r/>
    </w:p>
    <w:p>
      <w:pPr>
        <w:ind w:firstLine="482"/>
        <w:spacing w:line="440" w:lineRule="exact"/>
        <w:rPr>
          <w:rFonts w:hint="eastAsia" w:ascii="宋体" w:hAnsi="宋体" w:eastAsia="宋体" w:cs="宋体"/>
          <w:sz w:val="24"/>
          <w:szCs w:val="24"/>
          <w14:ligatures w14:val="none"/>
        </w:rPr>
      </w:pPr>
      <w:r>
        <w:rPr>
          <w:rFonts w:ascii="宋体" w:hAnsi="宋体" w:eastAsia="宋体" w:cs="宋体"/>
          <w:b/>
          <w:bCs/>
          <w:sz w:val="24"/>
          <w:szCs w:val="24"/>
          <w14:ligatures w14:val="none"/>
        </w:rPr>
        <w:t xml:space="preserve">八、</w:t>
      </w:r>
      <w:r>
        <w:rPr>
          <w:rFonts w:ascii="宋体" w:hAnsi="宋体" w:eastAsia="宋体" w:cs="宋体"/>
          <w:b/>
          <w:sz w:val="24"/>
          <w:szCs w:val="24"/>
          <w14:ligatures w14:val="none"/>
        </w:rPr>
        <w:t xml:space="preserve">管理事项</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按招标内容要求以及响应单位的承诺项目阐述。</w:t>
      </w:r>
      <w:r/>
    </w:p>
    <w:p>
      <w:pPr>
        <w:ind w:firstLine="482"/>
        <w:spacing w:line="440" w:lineRule="exact"/>
        <w:rPr>
          <w:rFonts w:hint="eastAsia" w:ascii="宋体" w:hAnsi="宋体" w:eastAsia="宋体" w:cs="宋体"/>
          <w:b/>
          <w:sz w:val="24"/>
          <w:szCs w:val="24"/>
          <w14:ligatures w14:val="none"/>
        </w:rPr>
      </w:pPr>
      <w:r>
        <w:rPr>
          <w:rFonts w:ascii="宋体" w:hAnsi="宋体" w:eastAsia="宋体" w:cs="宋体"/>
          <w:b/>
          <w:sz w:val="24"/>
          <w:szCs w:val="24"/>
          <w14:ligatures w14:val="none"/>
        </w:rPr>
        <w:t xml:space="preserve">九、双方权利义务</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9.1 甲方的权利和义务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(1)审定乙方拟定的维修养护服务有关制度。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(2)检查监督乙方服务工作的实施及制度的执行情况，并定期考核。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(3)审定乙方提出的维修养护服务年度计划。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(4)协调处理本合同生效前发生的管理遗留问题。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9.2 乙方的权利和义务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(1)根据有关法律、法规及本合同的约定，制订维修养护服务有关制度。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(2)按合同约定，履行维修养护服务职责。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(3)负责编制维修养护服务年度计划。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(4)项目结束后向甲方移交全部档案资料。</w:t>
      </w:r>
      <w:r/>
    </w:p>
    <w:p>
      <w:pPr>
        <w:ind w:firstLine="482"/>
        <w:spacing w:line="440" w:lineRule="exact"/>
        <w:rPr>
          <w:rFonts w:hint="eastAsia" w:ascii="宋体" w:hAnsi="宋体" w:eastAsia="宋体" w:cs="宋体"/>
          <w:b/>
          <w:sz w:val="24"/>
          <w:szCs w:val="24"/>
          <w14:ligatures w14:val="none"/>
        </w:rPr>
      </w:pPr>
      <w:r>
        <w:rPr>
          <w:rFonts w:ascii="宋体" w:hAnsi="宋体" w:eastAsia="宋体" w:cs="宋体"/>
          <w:b/>
          <w:sz w:val="24"/>
          <w:szCs w:val="24"/>
          <w14:ligatures w14:val="none"/>
        </w:rPr>
        <w:t xml:space="preserve">十、服务质量</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乙方提供的管理服务应达到投标文件所约定的目标。对达标的理解有异议的，由双方共同认可的第三方予以评定。</w:t>
      </w:r>
      <w:r/>
    </w:p>
    <w:p>
      <w:pPr>
        <w:ind w:firstLine="482"/>
        <w:spacing w:line="440" w:lineRule="exact"/>
        <w:rPr>
          <w:rFonts w:hint="eastAsia" w:ascii="宋体" w:hAnsi="宋体" w:eastAsia="宋体" w:cs="宋体"/>
          <w:sz w:val="24"/>
          <w:szCs w:val="24"/>
          <w14:ligatures w14:val="none"/>
        </w:rPr>
      </w:pPr>
      <w:r>
        <w:rPr>
          <w:rFonts w:ascii="宋体" w:hAnsi="宋体" w:eastAsia="宋体" w:cs="宋体"/>
          <w:b/>
          <w:bCs/>
          <w:sz w:val="24"/>
          <w:szCs w:val="24"/>
          <w14:ligatures w14:val="none"/>
        </w:rPr>
        <w:t xml:space="preserve">十一、</w:t>
      </w:r>
      <w:r>
        <w:rPr>
          <w:rFonts w:ascii="宋体" w:hAnsi="宋体" w:eastAsia="宋体" w:cs="宋体"/>
          <w:b/>
          <w:sz w:val="24"/>
          <w:szCs w:val="24"/>
          <w14:ligatures w14:val="none"/>
        </w:rPr>
        <w:t xml:space="preserve">违约责任</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11.1 甲方违反合同的约定，使乙方未完成规定服务目标，乙方有权要求甲方在一定</w:t>
      </w:r>
      <w:r>
        <w:rPr>
          <w:rFonts w:ascii="宋体" w:hAnsi="宋体" w:eastAsia="宋体" w:cs="宋体"/>
          <w:sz w:val="24"/>
          <w:szCs w:val="24"/>
          <w14:ligatures w14:val="none"/>
        </w:rPr>
        <w:t xml:space="preserve">期限内解决，逾期未解决的，乙方有权终止合同，造成乙方经济损失的，甲方给予乙方经济赔偿。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11.2 甲方定期对乙方进行考核，乙方屡次整改不到位时，完全不符合服务要求的，甲方可以终止合同，由此造成的损失有乙方承担。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11.3 人员配备必须达到采购要求人数以上，关键岗位人员一年更换不超过三次，且须经甲方同意后方可更换。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11.4 乙方违反合同的约定，未能达到约定的管理目标，甲方有权要求乙方限期整改，逾期未整改的，甲方有权终止合同，造成甲方经济损失的，乙方给予甲方赔偿。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11.5 本合同生效后，甲、乙双方任何一方无正当理由要求终止合同的，除双方签订补充协议外，责任方须按本合同及其补充协议的有关条款之规定承担违约责任，并应向对方支付合同金额 10%的违约金。</w:t>
      </w:r>
      <w:r/>
    </w:p>
    <w:p>
      <w:pPr>
        <w:ind w:firstLine="472"/>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十二、不可抗力事件处理</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十三、诉讼</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13.1 双方在执行合同中所发生的一切争议，应通过协商解决。如协商不成，可向合同签订地法院起诉，合同签订地在此约定为张家港市。</w:t>
      </w:r>
      <w:r/>
    </w:p>
    <w:p>
      <w:pPr>
        <w:ind w:firstLine="472"/>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十四、合同其他文件</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14.1下列文件为本合同不可分割部份，与本合同具有同等效力。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(1)中标通知书；</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(2)乙方中标的投标书；</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(3)招标文件；</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(4)乙方在招投标过程中所作的其他承诺、声明、书面澄清等。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十五、合同生效及其它</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15.1合同经双方法定代表人</w:t>
      </w:r>
      <w:r>
        <w:rPr>
          <w:rFonts w:ascii="宋体" w:hAnsi="宋体" w:eastAsia="宋体" w:cs="宋体"/>
          <w:bCs/>
          <w:sz w:val="24"/>
          <w:szCs w:val="24"/>
          <w14:ligatures w14:val="none"/>
        </w:rPr>
        <w:t xml:space="preserve">（或负责人）</w:t>
      </w:r>
      <w:r>
        <w:rPr>
          <w:rFonts w:ascii="宋体" w:hAnsi="宋体" w:eastAsia="宋体" w:cs="宋体"/>
          <w:sz w:val="24"/>
          <w:szCs w:val="24"/>
          <w14:ligatures w14:val="none"/>
        </w:rPr>
        <w:t xml:space="preserve">或授权委托代表人签字并加盖单位公章后生效,生效后至张家港市政府采购管理中心备案。</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15.2 本合同未尽事宜，遵照《民法典》</w:t>
      </w:r>
      <w:r>
        <w:rPr>
          <w:rFonts w:ascii="宋体" w:hAnsi="宋体" w:eastAsia="宋体" w:cs="宋体"/>
          <w:sz w:val="24"/>
          <w:szCs w:val="24"/>
          <w14:ligatures w14:val="none"/>
        </w:rPr>
        <w:t xml:space="preserve">合同编经甲乙</w:t>
      </w:r>
      <w:r>
        <w:rPr>
          <w:rFonts w:ascii="宋体" w:hAnsi="宋体" w:eastAsia="宋体" w:cs="宋体"/>
          <w:sz w:val="24"/>
          <w:szCs w:val="24"/>
          <w14:ligatures w14:val="none"/>
        </w:rPr>
        <w:t xml:space="preserve">双方协商一致可签订补充协议。</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15.3本合同正本一式</w:t>
      </w:r>
      <w:r>
        <w:rPr>
          <w:rFonts w:hint="eastAsia"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份，具有同等法律效力，甲方</w:t>
      </w:r>
      <w:r>
        <w:rPr>
          <w:rFonts w:hint="eastAsia"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份</w:t>
      </w:r>
      <w:r>
        <w:rPr>
          <w:rFonts w:ascii="宋体" w:hAnsi="宋体" w:eastAsia="宋体" w:cs="宋体"/>
          <w:sz w:val="24"/>
          <w:szCs w:val="24"/>
          <w14:ligatures w14:val="none"/>
        </w:rPr>
        <w:t xml:space="preserve">，乙方</w:t>
      </w:r>
      <w:r>
        <w:rPr>
          <w:rFonts w:hint="eastAsia"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份</w:t>
      </w:r>
      <w:r>
        <w:rPr>
          <w:rFonts w:ascii="宋体" w:hAnsi="宋体" w:eastAsia="宋体" w:cs="宋体"/>
          <w:sz w:val="24"/>
          <w:szCs w:val="24"/>
          <w14:ligatures w14:val="none"/>
        </w:rPr>
        <w:t xml:space="preserve">、张家港市政府采购管理中心、</w:t>
      </w:r>
      <w:r>
        <w:rPr>
          <w:rFonts w:hint="eastAsia" w:ascii="宋体" w:hAnsi="宋体" w:eastAsia="宋体" w:cs="宋体"/>
          <w:sz w:val="24"/>
          <w:szCs w:val="24"/>
          <w14:ligatures w14:val="none"/>
        </w:rPr>
        <w:t xml:space="preserve">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w:t>
      </w:r>
      <w:r>
        <w:rPr>
          <w:rFonts w:ascii="宋体" w:hAnsi="宋体" w:eastAsia="宋体" w:cs="宋体"/>
          <w:sz w:val="24"/>
          <w:szCs w:val="24"/>
          <w14:ligatures w14:val="none"/>
        </w:rPr>
        <w:t xml:space="preserve">各执一份。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ind w:firstLine="480"/>
        <w:spacing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甲方：                               </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地址：                               </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法定代表人或授权代表：                </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联系电话：                           </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签订日期：</w:t>
      </w:r>
      <w:bookmarkStart w:id="204" w:name="jiafangqiandingdate"/>
      <w:r>
        <w:rPr>
          <w:rFonts w:ascii="宋体" w:hAnsi="宋体" w:eastAsia="宋体" w:cs="宋体"/>
          <w:sz w:val="24"/>
          <w14:ligatures w14:val="none"/>
        </w:rPr>
        <w:t xml:space="preserve">      年    月  日</w:t>
      </w:r>
      <w:bookmarkEnd w:id="204"/>
      <w:r>
        <w:rPr>
          <w:rFonts w:ascii="宋体" w:hAnsi="宋体" w:eastAsia="宋体" w:cs="宋体"/>
          <w:sz w:val="24"/>
          <w14:ligatures w14:val="none"/>
        </w:rPr>
        <w:t xml:space="preserve">         </w:t>
      </w:r>
      <w:r/>
    </w:p>
    <w:p>
      <w:pPr>
        <w:ind w:firstLine="480"/>
        <w:jc w:val="center"/>
        <w:spacing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乙方：           </w:t>
      </w:r>
      <w:r/>
    </w:p>
    <w:p>
      <w:pPr>
        <w:ind w:firstLine="480"/>
        <w:jc w:val="left"/>
        <w:spacing w:line="360" w:lineRule="auto"/>
        <w:rPr>
          <w:rFonts w:hint="eastAsia" w:ascii="宋体" w:hAnsi="宋体" w:eastAsia="宋体" w:cs="宋体"/>
          <w14:ligatures w14:val="none"/>
        </w:rPr>
      </w:pPr>
      <w:r>
        <w:rPr>
          <w:rFonts w:ascii="宋体" w:hAnsi="宋体" w:eastAsia="宋体" w:cs="宋体"/>
          <w:sz w:val="24"/>
          <w:szCs w:val="28"/>
          <w14:ligatures w14:val="none"/>
        </w:rPr>
        <w:t xml:space="preserve">地址：</w:t>
      </w:r>
      <w:r>
        <w:rPr>
          <w:rFonts w:ascii="宋体" w:hAnsi="宋体" w:eastAsia="宋体" w:cs="宋体"/>
          <w14:ligatures w14:val="none"/>
        </w:rPr>
        <w:t xml:space="preserve">                  </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法定代表人</w:t>
      </w:r>
      <w:r>
        <w:rPr>
          <w:rFonts w:ascii="宋体" w:hAnsi="宋体" w:eastAsia="宋体" w:cs="宋体"/>
          <w:bCs/>
          <w:sz w:val="24"/>
          <w14:ligatures w14:val="none"/>
        </w:rPr>
        <w:t xml:space="preserve">（或负责人）</w:t>
      </w:r>
      <w:r>
        <w:rPr>
          <w:rFonts w:ascii="宋体" w:hAnsi="宋体" w:eastAsia="宋体" w:cs="宋体"/>
          <w:sz w:val="24"/>
          <w14:ligatures w14:val="none"/>
        </w:rPr>
        <w:t xml:space="preserve">或授权代表：           </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联系电话：                    </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签订日期：      年    月  日</w:t>
      </w:r>
      <w:r/>
    </w:p>
    <w:p>
      <w:pPr>
        <w:spacing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采购代理机构：</w:t>
      </w:r>
      <w:r>
        <w:rPr>
          <w:rFonts w:hint="eastAsia" w:ascii="宋体" w:hAnsi="宋体" w:eastAsia="宋体" w:cs="宋体"/>
          <w:sz w:val="24"/>
          <w:szCs w:val="24"/>
          <w14:ligatures w14:val="none"/>
        </w:rPr>
        <w:t xml:space="preserve">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地址： </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经办人：</w:t>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联系电话：</w:t>
      </w:r>
      <w:r/>
    </w:p>
    <w:p>
      <w:pPr>
        <w:spacing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480"/>
        <w:spacing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480"/>
        <w:spacing w:line="360" w:lineRule="auto"/>
        <w:rPr>
          <w:rFonts w:hint="eastAsia" w:ascii="宋体" w:hAnsi="宋体" w:eastAsia="宋体" w:cs="宋体"/>
          <w:sz w:val="24"/>
          <w14:ligatures w14:val="none"/>
        </w:rPr>
      </w:pPr>
      <w:r>
        <w:rPr>
          <w:rFonts w:ascii="宋体" w:hAnsi="宋体" w:eastAsia="宋体" w:cs="宋体"/>
          <w:sz w:val="24"/>
          <w14:ligatures w14:val="none"/>
        </w:rPr>
        <w:t xml:space="preserve">备案方：张家港市政府采购管理办公室</w:t>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205" w:name="_Hlt16619350"/>
      <w:r/>
      <w:bookmarkStart w:id="206" w:name="_Toc256000009"/>
      <w:r/>
      <w:bookmarkStart w:id="207" w:name="_Toc35266028"/>
      <w:r/>
      <w:bookmarkStart w:id="208" w:name="_Toc38368128"/>
      <w:r/>
      <w:bookmarkStart w:id="209" w:name="_Toc120614244"/>
      <w:r/>
      <w:bookmarkStart w:id="210" w:name="_Toc20823346"/>
      <w:r/>
      <w:bookmarkStart w:id="211" w:name="_Toc54615246"/>
      <w:r/>
      <w:bookmarkStart w:id="212" w:name="_Toc16938590"/>
      <w:r/>
      <w:bookmarkStart w:id="213" w:name="_Toc479757211"/>
      <w:r/>
      <w:bookmarkStart w:id="214" w:name="_Toc462564139"/>
      <w:r/>
      <w:bookmarkEnd w:id="189"/>
      <w:r/>
      <w:bookmarkEnd w:id="190"/>
      <w:r>
        <w:rPr>
          <w:rFonts w:hint="eastAsia" w:ascii="宋体" w:hAnsi="宋体" w:eastAsia="宋体" w:cs="Times New Roman"/>
          <w:b/>
          <w:bCs/>
          <w:color w:val="000000"/>
          <w:sz w:val="44"/>
          <w:szCs w:val="32"/>
          <w:highlight w:val="white"/>
          <w14:ligatures w14:val="none"/>
        </w:rPr>
        <w:t xml:space="preserve">第</w:t>
      </w:r>
      <w:bookmarkEnd w:id="205"/>
      <w:r>
        <w:rPr>
          <w:rFonts w:hint="eastAsia" w:ascii="宋体" w:hAnsi="宋体" w:eastAsia="宋体" w:cs="Times New Roman"/>
          <w:b/>
          <w:bCs/>
          <w:color w:val="000000"/>
          <w:sz w:val="44"/>
          <w:szCs w:val="32"/>
          <w:highlight w:val="white"/>
          <w14:ligatures w14:val="none"/>
        </w:rPr>
        <w:t xml:space="preserve">四章 项目需求</w:t>
      </w:r>
      <w:bookmarkStart w:id="215" w:name="_Toc319429198"/>
      <w:r/>
      <w:bookmarkStart w:id="216" w:name="_Toc274321794"/>
      <w:r/>
      <w:bookmarkStart w:id="217" w:name="_Toc483515625"/>
      <w:r/>
      <w:bookmarkStart w:id="218" w:name="_Toc350255489"/>
      <w:r/>
      <w:bookmarkStart w:id="219" w:name="_Toc49090575"/>
      <w:r/>
      <w:bookmarkStart w:id="220" w:name="_Toc26554093"/>
      <w:r/>
      <w:bookmarkEnd w:id="206"/>
      <w:r/>
      <w:bookmarkEnd w:id="207"/>
      <w:r/>
      <w:bookmarkEnd w:id="208"/>
      <w:r/>
      <w:bookmarkEnd w:id="209"/>
      <w:r/>
      <w:bookmarkEnd w:id="210"/>
      <w:r/>
      <w:bookmarkEnd w:id="211"/>
      <w:r/>
      <w:bookmarkEnd w:id="212"/>
      <w:r/>
      <w:r/>
    </w:p>
    <w:p>
      <w:pPr>
        <w:spacing w:line="360" w:lineRule="auto"/>
        <w:rPr>
          <w:rFonts w:hint="eastAsia" w:ascii="宋体" w:hAnsi="宋体" w:eastAsia="宋体" w:cs="宋体"/>
          <w:b/>
          <w:sz w:val="28"/>
          <w:szCs w:val="28"/>
          <w14:ligatures w14:val="none"/>
        </w:rPr>
      </w:pPr>
      <w:r/>
      <w:bookmarkStart w:id="221" w:name="_Hlk167285173"/>
      <w:r/>
      <w:bookmarkEnd w:id="215"/>
      <w:r/>
      <w:bookmarkEnd w:id="216"/>
      <w:r>
        <w:rPr>
          <w:rFonts w:ascii="宋体" w:hAnsi="宋体" w:eastAsia="宋体" w:cs="宋体"/>
          <w:b/>
          <w:sz w:val="28"/>
          <w:szCs w:val="28"/>
          <w14:ligatures w14:val="none"/>
        </w:rPr>
        <w:t xml:space="preserve">一、清单</w:t>
      </w:r>
      <w:r/>
    </w:p>
    <w:p>
      <w:pPr>
        <w:ind w:firstLine="500"/>
        <w:jc w:val="left"/>
        <w:spacing w:line="360" w:lineRule="auto"/>
        <w:widowControl/>
        <w:rPr>
          <w:rFonts w:hint="eastAsia" w:ascii="宋体" w:hAnsi="宋体" w:eastAsia="宋体" w:cs="宋体"/>
          <w:spacing w:val="7"/>
          <w:sz w:val="24"/>
          <w14:ligatures w14:val="none"/>
        </w:rPr>
      </w:pPr>
      <w:r>
        <w:rPr>
          <w:rFonts w:ascii="宋体" w:hAnsi="宋体" w:eastAsia="宋体" w:cs="宋体"/>
          <w:spacing w:val="7"/>
          <w:sz w:val="24"/>
          <w14:ligatures w14:val="none"/>
        </w:rPr>
        <w:t xml:space="preserve">1.清单</w:t>
      </w:r>
      <w:r/>
    </w:p>
    <w:tbl>
      <w:tblPr>
        <w:tblW w:w="5073"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000" w:firstRow="0" w:lastRow="0" w:firstColumn="0" w:lastColumn="0" w:noHBand="0" w:noVBand="0"/>
      </w:tblPr>
      <w:tblGrid>
        <w:gridCol w:w="543"/>
        <w:gridCol w:w="2083"/>
        <w:gridCol w:w="851"/>
        <w:gridCol w:w="708"/>
        <w:gridCol w:w="709"/>
        <w:gridCol w:w="3072"/>
        <w:gridCol w:w="755"/>
        <w:gridCol w:w="709"/>
      </w:tblGrid>
      <w:tr>
        <w:trPr/>
        <w:tc>
          <w:tcPr>
            <w:tcMar>
              <w:top w:w="100" w:type="dxa"/>
              <w:bottom w:w="100" w:type="dxa"/>
            </w:tcMar>
            <w:tcW w:w="543" w:type="dxa"/>
            <w:vAlign w:val="center"/>
            <w:textDirection w:val="lrTb"/>
            <w:noWrap w:val="false"/>
          </w:tcPr>
          <w:p>
            <w:pPr>
              <w:jc w:val="center"/>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序号</w:t>
            </w:r>
            <w:r/>
          </w:p>
        </w:tc>
        <w:tc>
          <w:tcPr>
            <w:tcMar>
              <w:top w:w="100" w:type="dxa"/>
              <w:bottom w:w="100" w:type="dxa"/>
            </w:tcMar>
            <w:tcW w:w="2083" w:type="dxa"/>
            <w:vAlign w:val="center"/>
            <w:textDirection w:val="lrTb"/>
            <w:noWrap w:val="false"/>
          </w:tcPr>
          <w:p>
            <w:pPr>
              <w:jc w:val="center"/>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名称</w:t>
            </w:r>
            <w:r/>
          </w:p>
        </w:tc>
        <w:tc>
          <w:tcPr>
            <w:tcMar>
              <w:top w:w="100" w:type="dxa"/>
              <w:bottom w:w="100" w:type="dxa"/>
            </w:tcMar>
            <w:tcW w:w="851" w:type="dxa"/>
            <w:vAlign w:val="center"/>
            <w:textDirection w:val="lrTb"/>
            <w:noWrap w:val="false"/>
          </w:tcPr>
          <w:p>
            <w:pPr>
              <w:jc w:val="center"/>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数量</w:t>
            </w:r>
            <w:r/>
          </w:p>
        </w:tc>
        <w:tc>
          <w:tcPr>
            <w:tcMar>
              <w:top w:w="100" w:type="dxa"/>
              <w:bottom w:w="100" w:type="dxa"/>
            </w:tcMar>
            <w:tcW w:w="708" w:type="dxa"/>
            <w:vAlign w:val="center"/>
            <w:textDirection w:val="lrTb"/>
            <w:noWrap w:val="false"/>
          </w:tcPr>
          <w:p>
            <w:pPr>
              <w:jc w:val="center"/>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单位</w:t>
            </w:r>
            <w:r/>
          </w:p>
        </w:tc>
        <w:tc>
          <w:tcPr>
            <w:tcMar>
              <w:top w:w="100" w:type="dxa"/>
              <w:bottom w:w="100" w:type="dxa"/>
            </w:tcMar>
            <w:tcW w:w="709" w:type="dxa"/>
            <w:vAlign w:val="center"/>
            <w:textDirection w:val="lrTb"/>
            <w:noWrap w:val="false"/>
          </w:tcPr>
          <w:p>
            <w:pPr>
              <w:jc w:val="center"/>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图片</w:t>
            </w:r>
            <w:r/>
          </w:p>
        </w:tc>
        <w:tc>
          <w:tcPr>
            <w:tcMar>
              <w:top w:w="100" w:type="dxa"/>
              <w:bottom w:w="100" w:type="dxa"/>
            </w:tcMar>
            <w:tcW w:w="3072" w:type="dxa"/>
            <w:vAlign w:val="center"/>
            <w:textDirection w:val="lrTb"/>
            <w:noWrap w:val="false"/>
          </w:tcPr>
          <w:p>
            <w:pPr>
              <w:jc w:val="center"/>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所属行业</w:t>
            </w:r>
            <w:r/>
          </w:p>
        </w:tc>
        <w:tc>
          <w:tcPr>
            <w:tcMar>
              <w:top w:w="100" w:type="dxa"/>
              <w:bottom w:w="100" w:type="dxa"/>
            </w:tcMar>
            <w:tcW w:w="755" w:type="dxa"/>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标的类型</w:t>
            </w:r>
            <w:r/>
          </w:p>
        </w:tc>
        <w:tc>
          <w:tcPr>
            <w:tcMar>
              <w:top w:w="100" w:type="dxa"/>
              <w:bottom w:w="100" w:type="dxa"/>
            </w:tcMar>
            <w:tcW w:w="709" w:type="dxa"/>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标的属性</w:t>
            </w:r>
            <w:r/>
          </w:p>
        </w:tc>
      </w:tr>
      <w:tr>
        <w:trPr/>
        <w:tc>
          <w:tcPr>
            <w:tcMar>
              <w:top w:w="100" w:type="dxa"/>
              <w:bottom w:w="100" w:type="dxa"/>
            </w:tcMar>
            <w:tcW w:w="543" w:type="dxa"/>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lang w:eastAsia="en-US"/>
                <w14:ligatures w14:val="none"/>
              </w:rPr>
              <w:t xml:space="preserve">1</w:t>
            </w:r>
            <w:r/>
          </w:p>
        </w:tc>
        <w:tc>
          <w:tcPr>
            <w:tcMar>
              <w:top w:w="100" w:type="dxa"/>
              <w:bottom w:w="100" w:type="dxa"/>
            </w:tcMar>
            <w:tcW w:w="2083" w:type="dxa"/>
            <w:vAlign w:val="center"/>
            <w:textDirection w:val="lrTb"/>
            <w:noWrap w:val="false"/>
          </w:tcPr>
          <w:p>
            <w:pPr>
              <w:jc w:val="center"/>
              <w:widowControl/>
              <w:rPr>
                <w:rFonts w:hint="eastAsia" w:ascii="宋体" w:hAnsi="宋体" w:eastAsia="宋体" w:cs="宋体"/>
                <w:sz w:val="24"/>
                <w:szCs w:val="24"/>
                <w14:ligatures w14:val="none"/>
              </w:rPr>
            </w:pPr>
            <w:r/>
            <w:bookmarkStart w:id="222" w:name="OLE_LINK1"/>
            <w:r>
              <w:rPr>
                <w:rFonts w:ascii="宋体" w:hAnsi="宋体" w:eastAsia="Times New Roman" w:cs="宋体"/>
                <w:spacing w:val="8"/>
                <w:sz w:val="24"/>
                <w14:ligatures w14:val="none"/>
              </w:rPr>
              <w:t xml:space="preserve">南丰镇2026-2027年度农村公路维修保养</w:t>
            </w:r>
            <w:bookmarkEnd w:id="222"/>
            <w:r/>
            <w:r/>
          </w:p>
        </w:tc>
        <w:tc>
          <w:tcPr>
            <w:tcMar>
              <w:top w:w="100" w:type="dxa"/>
              <w:bottom w:w="100" w:type="dxa"/>
            </w:tcMar>
            <w:tcW w:w="851" w:type="dxa"/>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lang w:eastAsia="en-US"/>
                <w14:ligatures w14:val="none"/>
              </w:rPr>
              <w:t xml:space="preserve">1.00</w:t>
            </w:r>
            <w:r/>
          </w:p>
        </w:tc>
        <w:tc>
          <w:tcPr>
            <w:tcMar>
              <w:top w:w="100" w:type="dxa"/>
              <w:bottom w:w="100" w:type="dxa"/>
            </w:tcMar>
            <w:tcW w:w="708" w:type="dxa"/>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lang w:eastAsia="en-US"/>
                <w14:ligatures w14:val="none"/>
              </w:rPr>
              <w:t xml:space="preserve">项</w:t>
            </w:r>
            <w:r/>
          </w:p>
        </w:tc>
        <w:tc>
          <w:tcPr>
            <w:tcMar>
              <w:top w:w="100" w:type="dxa"/>
              <w:bottom w:w="100" w:type="dxa"/>
            </w:tcMar>
            <w:tcW w:w="709" w:type="dxa"/>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lang w:eastAsia="en-US"/>
                <w14:ligatures w14:val="none"/>
              </w:rPr>
              <w:t xml:space="preserve">无</w:t>
            </w:r>
            <w:r/>
          </w:p>
        </w:tc>
        <w:tc>
          <w:tcPr>
            <w:tcMar>
              <w:top w:w="100" w:type="dxa"/>
              <w:bottom w:w="100" w:type="dxa"/>
            </w:tcMar>
            <w:tcW w:w="3072" w:type="dxa"/>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55" w:type="dxa"/>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lang w:eastAsia="en-US"/>
                <w14:ligatures w14:val="none"/>
              </w:rPr>
              <w:t xml:space="preserve">主要采购标的</w:t>
            </w:r>
            <w:r/>
          </w:p>
        </w:tc>
        <w:tc>
          <w:tcPr>
            <w:tcMar>
              <w:top w:w="100" w:type="dxa"/>
              <w:bottom w:w="100" w:type="dxa"/>
            </w:tcMar>
            <w:tcW w:w="709" w:type="dxa"/>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lang w:eastAsia="en-US"/>
                <w14:ligatures w14:val="none"/>
              </w:rPr>
              <w:t xml:space="preserve">服务类</w:t>
            </w:r>
            <w:r/>
          </w:p>
        </w:tc>
      </w:tr>
    </w:tbl>
    <w:p>
      <w:pPr>
        <w:jc w:val="center"/>
        <w:spacing w:line="360" w:lineRule="auto"/>
        <w:widowControl/>
        <w:rPr>
          <w:rFonts w:hint="eastAsia" w:ascii="宋体" w:hAnsi="宋体" w:eastAsia="宋体" w:cs="宋体"/>
          <w:sz w:val="24"/>
          <w14:ligatures w14:val="none"/>
        </w:rPr>
      </w:pPr>
      <w:r>
        <w:rPr>
          <w:rFonts w:hint="eastAsia" w:ascii="宋体" w:hAnsi="宋体" w:eastAsia="宋体" w:cs="宋体"/>
          <w:sz w:val="24"/>
          <w14:ligatures w14:val="none"/>
        </w:rPr>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2.核心产品清单</w:t>
      </w:r>
      <w:r/>
    </w:p>
    <w:p>
      <w:pPr>
        <w:ind w:firstLine="48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无</w:t>
      </w:r>
      <w:r/>
    </w:p>
    <w:p>
      <w:pPr>
        <w:pStyle w:val="7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791"/>
        <w:ind w:firstLine="500"/>
        <w:spacing w:line="440" w:lineRule="exact"/>
        <w:rPr>
          <w:rFonts w:hint="eastAsia" w:ascii="宋体" w:hAnsi="宋体" w:eastAsia="宋体" w:cs="宋体"/>
        </w:rPr>
      </w:pPr>
      <w:r>
        <w:rPr>
          <w:rFonts w:hint="eastAsia" w:ascii="宋体" w:hAnsi="宋体" w:eastAsia="宋体" w:cs="宋体"/>
          <w:color w:val="000000"/>
          <w:spacing w:val="7"/>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3、节能、环境标志产品清单(请提供国家确定的认证机构出具的、处于有效期之内的节能产品、环境标志产品认证证书（若证书有附件（附录）的，附件（附录）须随证书一起提供)）</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节能产品政府采购品目清单： </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无 </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环境标志产品政府采购品目清单:</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、绿色采购其他政策：</w:t>
      </w:r>
      <w:r>
        <w:rPr>
          <w:rFonts w:hint="eastAsia"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）为加快数据中心绿色转型，根据财政部、生态环境部、工业和信息化部关于印发《绿色数据中心政府采购需求标准（试行）》的通知（财库〔</w:t>
      </w:r>
      <w:r>
        <w:rPr>
          <w:rFonts w:hint="eastAsia" w:ascii="Times New Roman" w:hAnsi="Times New Roman" w:eastAsia="宋体" w:cs="Times New Roman"/>
          <w:color w:val="000000"/>
          <w:spacing w:val="7"/>
          <w:sz w:val="24"/>
          <w:szCs w:val="24"/>
          <w14:ligatures w14:val="none"/>
        </w:rPr>
        <w:t xml:space="preserve">2023</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7</w:t>
      </w:r>
      <w:r>
        <w:rPr>
          <w:rFonts w:hint="eastAsia" w:ascii="Times New Roman" w:hAnsi="Times New Roman" w:eastAsia="宋体" w:cs="Times New Roman"/>
          <w:color w:val="000000"/>
          <w:spacing w:val="7"/>
          <w:sz w:val="24"/>
          <w:szCs w:val="24"/>
          <w14:ligatures w14:val="none"/>
        </w:rPr>
        <w:t xml:space="preserve">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Times New Roman" w:hAnsi="Times New Roman" w:eastAsia="宋体" w:cs="Times New Roman"/>
          <w:color w:val="000000"/>
          <w:spacing w:val="7"/>
          <w:sz w:val="24"/>
          <w:szCs w:val="24"/>
          <w14:ligatures w14:val="none"/>
        </w:rPr>
        <w:t xml:space="preserve">2020</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123 </w:t>
      </w:r>
      <w:r>
        <w:rPr>
          <w:rFonts w:hint="eastAsia" w:ascii="Times New Roman" w:hAnsi="Times New Roman" w:eastAsia="宋体" w:cs="Times New Roman"/>
          <w:color w:val="000000"/>
          <w:spacing w:val="7"/>
          <w:sz w:val="24"/>
          <w:szCs w:val="24"/>
          <w14:ligatures w14:val="none"/>
        </w:rPr>
        <w:t xml:space="preserve">号文）文件规定，供应商提供产品及相关快递服务的包装应符合标准要求。</w:t>
      </w:r>
      <w:r/>
    </w:p>
    <w:p>
      <w:pPr>
        <w:ind w:firstLine="500"/>
        <w:jc w:val="left"/>
        <w:spacing w:line="360" w:lineRule="auto"/>
        <w:widowControl/>
        <w:rPr>
          <w:rFonts w:hint="eastAsia" w:ascii="宋体" w:hAnsi="宋体" w:eastAsia="宋体" w:cs="宋体"/>
          <w:spacing w:val="7"/>
          <w:sz w:val="24"/>
          <w14:ligatures w14:val="none"/>
        </w:rPr>
      </w:pPr>
      <w:r>
        <w:rPr>
          <w:rFonts w:hint="eastAsia" w:ascii="宋体" w:hAnsi="宋体" w:eastAsia="宋体" w:cs="宋体"/>
          <w:spacing w:val="7"/>
          <w:sz w:val="24"/>
          <w14:ligatures w14:val="none"/>
        </w:rPr>
      </w:r>
      <w:r/>
    </w:p>
    <w:p>
      <w:pPr>
        <w:spacing w:before="120" w:after="120" w:line="440" w:lineRule="exact"/>
        <w:rPr>
          <w:rFonts w:hint="eastAsia" w:ascii="宋体" w:hAnsi="宋体" w:eastAsia="宋体" w:cs="宋体"/>
          <w:b/>
          <w:sz w:val="28"/>
          <w:szCs w:val="28"/>
          <w14:ligatures w14:val="none"/>
        </w:rPr>
      </w:pPr>
      <w:r>
        <w:rPr>
          <w:rFonts w:ascii="宋体" w:hAnsi="宋体" w:eastAsia="宋体" w:cs="宋体"/>
          <w:b/>
          <w:sz w:val="28"/>
          <w:szCs w:val="28"/>
          <w14:ligatures w14:val="none"/>
        </w:rPr>
        <w:t xml:space="preserve">二、技术要求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08"/>
        <w:gridCol w:w="907"/>
        <w:gridCol w:w="788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center"/>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center"/>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center"/>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对南丰区域内镇级农村公路日常病害的维修及养护，包括农村道路日常巡查、水泥、混凝土沥青道路基层及面层维修、道路排水修复、桥梁维护（桥梁巡查及修复）、部分交通设施（里程碑百米桩警示桩补缺）、考核内</w:t>
            </w:r>
            <w:r>
              <w:rPr>
                <w:rFonts w:ascii="宋体" w:hAnsi="宋体" w:eastAsia="宋体" w:cs="宋体"/>
                <w:sz w:val="24"/>
                <w:szCs w:val="24"/>
                <w14:ligatures w14:val="none"/>
              </w:rPr>
              <w:t xml:space="preserve">页资料</w:t>
            </w:r>
            <w:r>
              <w:rPr>
                <w:rFonts w:ascii="宋体" w:hAnsi="宋体" w:eastAsia="宋体" w:cs="宋体"/>
                <w:sz w:val="24"/>
                <w:szCs w:val="24"/>
                <w14:ligatures w14:val="none"/>
              </w:rPr>
              <w:t xml:space="preserve">准备等。为确保2026-2027年度南丰镇农村公路维修保养工作推进，继续打造“平安放心路”，服务乡村振兴发展，拟采用服务采购形式公开招标确定维保单位。</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center"/>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1.路面、</w:t>
            </w:r>
            <w:r>
              <w:rPr>
                <w:rFonts w:ascii="宋体" w:hAnsi="宋体" w:eastAsia="宋体" w:cs="宋体"/>
                <w:sz w:val="24"/>
                <w:szCs w:val="24"/>
                <w14:ligatures w14:val="none"/>
              </w:rPr>
              <w:t xml:space="preserve">侧平石</w:t>
            </w:r>
            <w:r>
              <w:rPr>
                <w:rFonts w:ascii="宋体" w:hAnsi="宋体" w:eastAsia="宋体" w:cs="宋体"/>
                <w:sz w:val="24"/>
                <w:szCs w:val="24"/>
                <w14:ligatures w14:val="none"/>
              </w:rPr>
              <w:t xml:space="preserve">、路肩、边坡的日常检查和维修养护；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2.桥梁的桥面、栏杆及附属设施的日常检查和维修养护；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3.</w:t>
            </w:r>
            <w:r>
              <w:rPr>
                <w:rFonts w:hint="eastAsia"/>
              </w:rPr>
              <w:t xml:space="preserve"> </w:t>
            </w:r>
            <w:r>
              <w:rPr>
                <w:rFonts w:ascii="宋体" w:hAnsi="宋体" w:eastAsia="宋体" w:cs="宋体"/>
                <w:sz w:val="24"/>
                <w:szCs w:val="24"/>
                <w14:ligatures w14:val="none"/>
              </w:rPr>
              <w:t xml:space="preserve">破损严重道路大中修</w:t>
            </w:r>
            <w:r>
              <w:rPr>
                <w:rFonts w:hint="eastAsia" w:ascii="宋体" w:hAnsi="宋体" w:eastAsia="宋体" w:cs="宋体"/>
                <w:sz w:val="24"/>
                <w:szCs w:val="24"/>
                <w14:ligatures w14:val="none"/>
              </w:rPr>
              <w:t xml:space="preserve">；</w:t>
            </w:r>
            <w:r/>
          </w:p>
          <w:p>
            <w:pPr>
              <w:jc w:val="left"/>
              <w:spacing w:line="360" w:lineRule="auto"/>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rPr>
                <w:rFonts w:ascii="宋体" w:hAnsi="宋体" w:eastAsia="宋体" w:cs="宋体"/>
                <w:sz w:val="24"/>
                <w:szCs w:val="24"/>
                <w14:ligatures w14:val="none"/>
              </w:rPr>
              <w:t xml:space="preserve">汛期严格按照相关主管部门要求进行值班，及时汇报雨情、汛情、积极参与抗洪抢险；参与各种应急抢险。</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left"/>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1.道路损坏的修复：供应商在接到采购人通知后 1 小时内响应答复，并尽快组织人员到场进行故障排除。原则上小面积的路面损坏12 小时内解决，大范围的路面损坏应在三个工作日完成，确保路面的畅通。遇到突发情况，应立即现场维护并组织施工无条件 24 小时抢修，如遇国家法定节假日也必须照常作业，直至抢修恢复正常通行。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2.定期巡检和维护：供应商应安排专职巡查人员 2 人，配备专用机动车辆按照采购人要求对区域内的道路、沿线桥梁、进行日常巡检维护，每</w:t>
            </w:r>
            <w:r>
              <w:rPr>
                <w:rFonts w:ascii="宋体" w:hAnsi="宋体" w:eastAsia="宋体" w:cs="宋体"/>
                <w:sz w:val="24"/>
                <w:szCs w:val="24"/>
                <w14:ligatures w14:val="none"/>
              </w:rPr>
              <w:t xml:space="preserve">周至少全覆盖</w:t>
            </w:r>
            <w:r>
              <w:rPr>
                <w:rFonts w:ascii="宋体" w:hAnsi="宋体" w:eastAsia="宋体" w:cs="宋体"/>
                <w:sz w:val="24"/>
                <w:szCs w:val="24"/>
                <w14:ligatures w14:val="none"/>
              </w:rPr>
              <w:t xml:space="preserve">巡查 1 次。做好日常巡查记录，巡查过程中如果发现道路损坏，立即向采购人汇报，根据采购人要求立即进行检修。如遇不利于检修维护的情况，与采购人协商达成一致后，检修维护工作可顺延。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3.资料编制：供应商每次检修和维护服务必须做好相关文字和影像记录，并提交采购人，经双方签字确认后各自留存一份备案。</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4.为确保服务质量，供应商必须采取切实有效的管理措施。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4.1 强化员工培训、加强服务意识。员工培训是一个团体得以成功的最有效措施，也是工作质量得以保证的重要举措。为此，供应商应严格执行岗前培训及在岗培训制度。除了对员工进行专业知识、专业技能培训外，重要的是对员工的服务意识进行培训及考核。</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4.2 建立有效的沟通回访机制。项目负责人应与采购人保持日常沟通，了解服务中存在的问题及采购人需求，并每月一次向相关部门发放《满意度调查表》，请采购人对服务工作进行客观的评价，并恳请采购人提出合理的建议，进行针对性的改进。在服务过程中，应采取以电话、上门走访等形式对服务的投诉、报修等工作进行事后回访服务。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4.3 建立严谨的质量监督机制。在服务工作中，质量控制对服务目标的实现与否，服务质量的优劣起着决定性的作用，必须建立严谨的质量监控体系（层层监控）,以此来发现、预防、解决问题，不断提升服务质量。供应商应每月不少于 1 次至现场巡查服务质量，对发现的问题形成《服务质量检查表》下发，要求项目负责人制定立即整改措施、永久性</w:t>
            </w:r>
            <w:r>
              <w:rPr>
                <w:rFonts w:ascii="宋体" w:hAnsi="宋体" w:eastAsia="宋体" w:cs="宋体"/>
                <w:sz w:val="24"/>
                <w:szCs w:val="24"/>
                <w14:ligatures w14:val="none"/>
              </w:rPr>
              <w:t xml:space="preserve">预防措施进行改进，并将检查结果与项目负责人的工资挂钩；同时与采购人进行沟通，形成《客户回访征询表》，并制定措施予以改进。供应商应每季度向采购人发放一次《服务质量征询表》，了解一段周期内服务工作中存在的问题，以采购人的建议、意见及采购人的服务质量评价，制定相应的措施，提高采购人满意度。</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left"/>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主要人员配备要求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1.项目负责人1人：具有二级及以上建造</w:t>
            </w:r>
            <w:r>
              <w:rPr>
                <w:rFonts w:ascii="宋体" w:hAnsi="宋体" w:eastAsia="宋体" w:cs="宋体"/>
                <w:sz w:val="24"/>
                <w:szCs w:val="24"/>
                <w14:ligatures w14:val="none"/>
              </w:rPr>
              <w:t xml:space="preserve">师注册</w:t>
            </w:r>
            <w:r>
              <w:rPr>
                <w:rFonts w:ascii="宋体" w:hAnsi="宋体" w:eastAsia="宋体" w:cs="宋体"/>
                <w:sz w:val="24"/>
                <w:szCs w:val="24"/>
                <w14:ligatures w14:val="none"/>
              </w:rPr>
              <w:t xml:space="preserve">证书</w:t>
            </w:r>
            <w:r>
              <w:rPr>
                <w:rFonts w:hint="eastAsia" w:ascii="宋体" w:hAnsi="宋体" w:eastAsia="宋体" w:cs="宋体"/>
                <w:sz w:val="24"/>
                <w:szCs w:val="24"/>
                <w14:ligatures w14:val="none"/>
              </w:rPr>
              <w:t xml:space="preserve">及</w:t>
            </w:r>
            <w:r>
              <w:rPr>
                <w:rFonts w:ascii="宋体" w:hAnsi="宋体" w:eastAsia="宋体" w:cs="宋体"/>
                <w:sz w:val="24"/>
                <w:szCs w:val="24"/>
                <w14:ligatures w14:val="none"/>
              </w:rPr>
              <w:t xml:space="preserve">中级及以上专业技术资格证书，统筹安排各部门的日常工作；与采购人保持良好的沟通联系；督促、指导、考评管理人员履行岗位职责，定期对管理人员进行培训和绩效考核，安排、开展和监督日常服务人员的工作质量，做好与采购人的沟通协调工作。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2.项目技术负责人1人：</w:t>
            </w:r>
            <w:r>
              <w:rPr>
                <w:rFonts w:hint="eastAsia" w:ascii="宋体" w:hAnsi="宋体" w:eastAsia="宋体" w:cs="宋体"/>
                <w:spacing w:val="-8"/>
                <w:sz w:val="24"/>
                <w:szCs w:val="24"/>
                <w14:ligatures w14:val="none"/>
              </w:rPr>
              <w:t xml:space="preserve">具有中级专业技术资格证书，</w:t>
            </w:r>
            <w:r>
              <w:rPr>
                <w:rFonts w:ascii="宋体" w:hAnsi="宋体" w:eastAsia="宋体" w:cs="宋体"/>
                <w:sz w:val="24"/>
                <w:szCs w:val="24"/>
                <w14:ligatures w14:val="none"/>
              </w:rPr>
              <w:t xml:space="preserve">及时掌握和了解区域内道路、桥梁的使用、维护、保养情况，督促相关维护人员迅速排除道路中出现的各种隐患，确保道路畅通。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3.项目安全负责人1人：具有安全生产考核合格证书</w:t>
            </w:r>
            <w:r>
              <w:rPr>
                <w:rFonts w:hint="eastAsia" w:ascii="宋体" w:hAnsi="宋体" w:eastAsia="宋体" w:cs="宋体"/>
                <w:spacing w:val="-8"/>
                <w:sz w:val="24"/>
                <w:szCs w:val="24"/>
                <w14:ligatures w14:val="none"/>
              </w:rPr>
              <w:t xml:space="preserve">，</w:t>
            </w:r>
            <w:r>
              <w:rPr>
                <w:rFonts w:ascii="宋体" w:hAnsi="宋体" w:eastAsia="宋体" w:cs="宋体"/>
                <w:sz w:val="24"/>
                <w:szCs w:val="24"/>
                <w14:ligatures w14:val="none"/>
              </w:rPr>
              <w:t xml:space="preserve">负责确保维修保养过程中的安全。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4.专职巡查人员 2 人：具有中级及以上技术资格证书</w:t>
            </w:r>
            <w:r>
              <w:rPr>
                <w:rFonts w:hint="eastAsia" w:ascii="宋体" w:hAnsi="宋体" w:eastAsia="宋体" w:cs="宋体"/>
                <w:spacing w:val="-4"/>
                <w:sz w:val="24"/>
                <w:szCs w:val="24"/>
                <w14:ligatures w14:val="none"/>
              </w:rPr>
              <w:t xml:space="preserve">，</w:t>
            </w:r>
            <w:r>
              <w:rPr>
                <w:rFonts w:ascii="宋体" w:hAnsi="宋体" w:eastAsia="宋体" w:cs="宋体"/>
                <w:sz w:val="24"/>
                <w:szCs w:val="24"/>
                <w14:ligatures w14:val="none"/>
              </w:rPr>
              <w:t xml:space="preserve">对区域内的道路、沿线桥梁、进行日常巡检维护，每</w:t>
            </w:r>
            <w:r>
              <w:rPr>
                <w:rFonts w:ascii="宋体" w:hAnsi="宋体" w:eastAsia="宋体" w:cs="宋体"/>
                <w:sz w:val="24"/>
                <w:szCs w:val="24"/>
                <w14:ligatures w14:val="none"/>
              </w:rPr>
              <w:t xml:space="preserve">周至少全覆盖</w:t>
            </w:r>
            <w:r>
              <w:rPr>
                <w:rFonts w:ascii="宋体" w:hAnsi="宋体" w:eastAsia="宋体" w:cs="宋体"/>
                <w:sz w:val="24"/>
                <w:szCs w:val="24"/>
                <w14:ligatures w14:val="none"/>
              </w:rPr>
              <w:t xml:space="preserve">巡查 1 次。做好日常巡查记录。</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机械设备、车辆配备要求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1.投标人应具备主要机械设备：发电机、扫地机、装载机、破碎机、</w:t>
            </w:r>
            <w:r>
              <w:rPr>
                <w:rFonts w:ascii="宋体" w:hAnsi="宋体" w:eastAsia="宋体" w:cs="宋体"/>
                <w:sz w:val="24"/>
                <w:szCs w:val="24"/>
                <w14:ligatures w14:val="none"/>
              </w:rPr>
              <w:t xml:space="preserve">平板夯等机械</w:t>
            </w:r>
            <w:r>
              <w:rPr>
                <w:rFonts w:ascii="宋体" w:hAnsi="宋体" w:eastAsia="宋体" w:cs="宋体"/>
                <w:sz w:val="24"/>
                <w:szCs w:val="24"/>
                <w14:ligatures w14:val="none"/>
              </w:rPr>
              <w:t xml:space="preserve">设备，机械设备可自有或租赁。</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2.投标人应具备道路智慧巡检设备。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3.投标人应具备主要车辆配备：巡查车，运输卡车，洒水车，挖掘机等车辆，车辆可自有或租赁。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left"/>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中标供应商相</w:t>
            </w:r>
            <w:r>
              <w:rPr>
                <w:rFonts w:ascii="宋体" w:hAnsi="宋体" w:eastAsia="宋体" w:cs="宋体"/>
                <w:sz w:val="24"/>
                <w:szCs w:val="24"/>
                <w:lang w:eastAsia="en-US"/>
                <w14:ligatures w14:val="none"/>
              </w:rPr>
              <w:t xml:space="preserve">关要求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1.中标供应商投入此项目的所有人员的花名册、相关证件（包括身份证复印件）需交采购人备案。</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2.中标供应商应协助采购人做好安全防范工作。</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3.中标供应商应加强对员工的培训、管理，以达到符合采购人的管理要求。</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4.中标供应商应严格督导员工的行为规范，并要求员工严格执行采购人的相关管理规定，维护采购人的整体形象。</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5.中标供应</w:t>
            </w:r>
            <w:r>
              <w:rPr>
                <w:rFonts w:ascii="宋体" w:hAnsi="宋体" w:eastAsia="宋体" w:cs="宋体"/>
                <w:sz w:val="24"/>
                <w:szCs w:val="24"/>
                <w14:ligatures w14:val="none"/>
              </w:rPr>
              <w:t xml:space="preserve">商服务</w:t>
            </w:r>
            <w:r>
              <w:rPr>
                <w:rFonts w:ascii="宋体" w:hAnsi="宋体" w:eastAsia="宋体" w:cs="宋体"/>
                <w:sz w:val="24"/>
                <w:szCs w:val="24"/>
                <w14:ligatures w14:val="none"/>
              </w:rPr>
              <w:t xml:space="preserve">人员工作中应注意安全防范。如因管理不到位或中标供应</w:t>
            </w:r>
            <w:r>
              <w:rPr>
                <w:rFonts w:ascii="宋体" w:hAnsi="宋体" w:eastAsia="宋体" w:cs="宋体"/>
                <w:sz w:val="24"/>
                <w:szCs w:val="24"/>
                <w14:ligatures w14:val="none"/>
              </w:rPr>
              <w:t xml:space="preserve">商服务</w:t>
            </w:r>
            <w:r>
              <w:rPr>
                <w:rFonts w:ascii="宋体" w:hAnsi="宋体" w:eastAsia="宋体" w:cs="宋体"/>
                <w:sz w:val="24"/>
                <w:szCs w:val="24"/>
                <w14:ligatures w14:val="none"/>
              </w:rPr>
              <w:t xml:space="preserve">人员自身原因发生的安全责任事故，由中标供应商自行负责。</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6.中标供应商自备交通工具和检查维修工具，餐饮和住宿等费用由中标供应商自理。</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7.中标供应商应严格遵守《劳动法》、《保障农民工工资支付条例》等法律法规的规定，及时发放农民工工资，不得拖欠。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left"/>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材料供应商相关要求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1.供应商应提供各沥青供应商的保证供货及时性承诺书，保证项目原材料的及时供应。</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left"/>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安全管理要求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1.养护维修作业时必须确保作业人员和设备的安全，以及车辆的安全运行，制订安全保障方案，加强对养护维修作业的安全监督及检查。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2.建立安全管理制度，实施对作业人员的安全培训和教育，所有作业人员必须接受安全技术教育，遵守各项安全技术操作规程。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3.凡在公路上进行维修养护作业和管理的人员必须穿着带有反光标志的橙色作业服装。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4.公路桥梁、涵洞等养护现场应专门设置维修养护作业的交通标志，在桥梁栏杆外侧和桥梁墩台进行养护维修作业时，必须设置有效的安全防护设施，作业人员必须系安全带等防护装置。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left"/>
              <w:spacing w:line="360" w:lineRule="auto"/>
              <w:widowControl/>
              <w:rPr>
                <w:rFonts w:hint="eastAsia" w:ascii="宋体" w:hAnsi="宋体" w:eastAsia="宋体" w:cs="宋体"/>
                <w:sz w:val="24"/>
                <w:szCs w:val="24"/>
                <w:lang w:eastAsia="en-US"/>
                <w14:ligatures w14:val="none"/>
              </w:rPr>
            </w:pPr>
            <w:r>
              <w:rPr>
                <w:rFonts w:ascii="宋体" w:hAnsi="宋体" w:eastAsia="宋体" w:cs="宋体"/>
                <w:sz w:val="24"/>
                <w:szCs w:val="24"/>
                <w:lang w:eastAsia="en-US"/>
                <w14:ligatures w14: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1.投标人内部管理架构方案是否全面，主要包括针对本项目制定日常考核、激励考核机制、监督机制、自我约束机制、信息反馈及处理机制等，管理架构应高效完善、制度健全，满足本项目服务要求。投标人应</w:t>
            </w:r>
            <w:r>
              <w:rPr>
                <w:rFonts w:ascii="宋体" w:hAnsi="宋体" w:eastAsia="宋体" w:cs="宋体"/>
                <w:sz w:val="24"/>
                <w:szCs w:val="24"/>
                <w14:ligatures w14:val="none"/>
              </w:rPr>
              <w:t xml:space="preserve">根据招标文件要求提供具体详实的内部管理架构方案。投标人提供的内部管理架构方案应完全包含上述内容且内容有实质性意义满足项目需求。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2.投标人人员分工是否全面，主要包括针对本项目制定人员员工管理制度和标准，员工管理制度和标准包括但不限于根据招标文件要求提供对各个岗位的服务内容、形式及具体工作程序、细则，以及分别设置相应健全、明细的管理规章制度、标准情况等。投标人应根据招标文件要求提供具体详实的员工管理制度和标准，应科学、合理、高效。投标人提供的员工管理制度和标准应完全包含上述内容且内容有实质性意义满足项目需求。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3.投标人年度维护实施方案是否全面，主要包括提出针对本项目的年度维护实施过程中的沥青路、</w:t>
            </w:r>
            <w:r>
              <w:rPr>
                <w:rFonts w:ascii="宋体" w:hAnsi="宋体" w:eastAsia="宋体" w:cs="宋体"/>
                <w:sz w:val="24"/>
                <w:szCs w:val="24"/>
                <w14:ligatures w14:val="none"/>
              </w:rPr>
              <w:t xml:space="preserve">砼</w:t>
            </w:r>
            <w:r>
              <w:rPr>
                <w:rFonts w:ascii="宋体" w:hAnsi="宋体" w:eastAsia="宋体" w:cs="宋体"/>
                <w:sz w:val="24"/>
                <w:szCs w:val="24"/>
                <w14:ligatures w14:val="none"/>
              </w:rPr>
              <w:t xml:space="preserve">路面、安全设施、桥梁、涵洞的具体养护方案，方案应完善、合理、详实具体、可行性强。投标人应根据招标文件要求提供年度维护实施方案。投标人提供的年度维护实施方案应完全包含上述内容且内容有实质性意义满足项目需求。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4.投标人季节性维护方案是否全面，主要包括公路巡查方案、临时围挡方案（针对不同情况制定不同方案）、临时交通导行方案、维护时限性方案、临时应急及突发事件的应对方案等。投标人应根据招标文件要求提供季节性维护方案。方案应完整、详实，临时应对时间科学、方案合理、有效。投标人提供的季节性维护方案应完全包含上述内容且内容有实质性意义满足项目需求。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5.投标人项目安全保障方案、安全管理制度、作业安全措施等具体全面。主要包括针对本项目作业时对人员、设备及车辆的安全监督及管理，对所有作业人员制订安全培训教育及规范的技术操作规程，以及对一些特殊路段安全作业的规范管理。方案应完善、合理、详实具体、可行性强。投标人提供的方案应完全包含上述内容且内容有实质性意义满足项目需求。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6.投标人应提供其他可行的优惠条件及合理化建议，及应对不定性因素的措施。 </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7.投标人应提供各项承诺，包括质量承诺、人员及设施设备投入承诺、对发生各类安全事故善后处理承诺、依法规范用工承诺及应对履约期内各类风险承诺。</w:t>
            </w:r>
            <w:r/>
          </w:p>
          <w:p>
            <w:pPr>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8.投标人应提供自202</w:t>
            </w:r>
            <w:r>
              <w:rPr>
                <w:rFonts w:hint="eastAsia" w:ascii="宋体" w:hAnsi="宋体" w:eastAsia="宋体" w:cs="宋体"/>
                <w:sz w:val="24"/>
                <w:szCs w:val="24"/>
                <w14:ligatures w14:val="none"/>
              </w:rPr>
              <w:t xml:space="preserve">3</w:t>
            </w:r>
            <w:r>
              <w:rPr>
                <w:rFonts w:ascii="宋体" w:hAnsi="宋体" w:eastAsia="宋体" w:cs="宋体"/>
                <w:sz w:val="24"/>
                <w:szCs w:val="24"/>
                <w14:ligatures w14:val="none"/>
              </w:rPr>
              <w:t xml:space="preserve"> 年以来承接的类似项目业绩。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3"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jc w:val="center"/>
              <w:spacing w:line="360" w:lineRule="auto"/>
              <w:widowControl/>
              <w:rPr>
                <w:rFonts w:hint="eastAsia" w:ascii="宋体" w:hAnsi="宋体" w:eastAsia="宋体" w:cs="宋体"/>
                <w:sz w:val="24"/>
                <w:szCs w:val="24"/>
                <w:lang w:eastAsia="en-US"/>
                <w14:ligatures w14:val="none"/>
              </w:rPr>
            </w:pPr>
            <w:r>
              <w:rPr>
                <w:rFonts w:hint="eastAsia" w:ascii="宋体" w:hAnsi="宋体" w:eastAsia="宋体" w:cs="宋体"/>
                <w:sz w:val="24"/>
                <w:szCs w:val="24"/>
                <w14:ligatures w14:val="none"/>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9" w:type="pct"/>
            <w:vAlign w:val="center"/>
            <w:textDirection w:val="lrTb"/>
            <w:noWrap w:val="false"/>
          </w:tcPr>
          <w:p>
            <w:pPr>
              <w:pStyle w:val="797"/>
              <w:ind w:firstLine="500"/>
              <w:spacing w:line="440" w:lineRule="exact"/>
              <w:rPr>
                <w:rFonts w:eastAsia="宋体"/>
                <w:i/>
                <w:u w:val="single"/>
              </w:rPr>
            </w:pPr>
            <w:r>
              <w:rPr>
                <w:rFonts w:eastAsia="宋体"/>
                <w:i/>
                <w:u w:val="single"/>
              </w:rPr>
              <w:t xml:space="preserve">（</w:t>
            </w:r>
            <w:r>
              <w:rPr>
                <w:rFonts w:eastAsia="宋体"/>
                <w:i/>
                <w:u w:val="single"/>
              </w:rPr>
              <w:t xml:space="preserve">1</w:t>
            </w:r>
            <w:r>
              <w:rPr>
                <w:rFonts w:eastAsia="宋体"/>
                <w:i/>
                <w:u w:val="single"/>
              </w:rPr>
              <w:t xml:space="preserve">）本次招标采用统一单价优惠率报价，具体工作量以实际发生工作量为准。投标优惠率（</w:t>
            </w:r>
            <w:r>
              <w:rPr>
                <w:rFonts w:eastAsia="宋体"/>
                <w:i/>
                <w:u w:val="single"/>
              </w:rPr>
              <w:t xml:space="preserve">%</w:t>
            </w:r>
            <w:r>
              <w:rPr>
                <w:rFonts w:eastAsia="宋体"/>
                <w:i/>
                <w:u w:val="single"/>
              </w:rPr>
              <w:t xml:space="preserve">）</w:t>
            </w:r>
            <w:r>
              <w:rPr>
                <w:rFonts w:eastAsia="宋体"/>
                <w:i/>
                <w:u w:val="single"/>
              </w:rPr>
              <w:t xml:space="preserve">=</w:t>
            </w:r>
            <w:r>
              <w:rPr>
                <w:rFonts w:eastAsia="宋体"/>
                <w:i/>
                <w:u w:val="single"/>
              </w:rPr>
              <w:t xml:space="preserve">【</w:t>
            </w:r>
            <w:r>
              <w:rPr>
                <w:rFonts w:eastAsia="宋体"/>
                <w:i/>
                <w:u w:val="single"/>
              </w:rPr>
              <w:t xml:space="preserve">1-</w:t>
            </w:r>
            <w:r>
              <w:rPr>
                <w:rFonts w:eastAsia="宋体"/>
                <w:i/>
                <w:u w:val="single"/>
              </w:rPr>
              <w:t xml:space="preserve">（实际单价</w:t>
            </w:r>
            <w:r>
              <w:rPr>
                <w:rFonts w:eastAsia="宋体"/>
                <w:i/>
                <w:u w:val="single"/>
              </w:rPr>
              <w:t xml:space="preserve">/</w:t>
            </w:r>
            <w:r>
              <w:rPr>
                <w:rFonts w:eastAsia="宋体"/>
                <w:i/>
                <w:u w:val="single"/>
              </w:rPr>
              <w:t xml:space="preserve">基准单价）】</w:t>
            </w:r>
            <w:r>
              <w:rPr>
                <w:rFonts w:eastAsia="宋体"/>
                <w:i/>
                <w:u w:val="single"/>
              </w:rPr>
              <w:t xml:space="preserve">×100%</w:t>
            </w:r>
            <w:r>
              <w:rPr>
                <w:rFonts w:eastAsia="宋体"/>
                <w:i/>
                <w:u w:val="single"/>
              </w:rPr>
              <w:t xml:space="preserve">。例如：供应商以</w:t>
            </w:r>
            <w:r>
              <w:rPr>
                <w:rFonts w:eastAsia="宋体"/>
                <w:i/>
                <w:u w:val="single"/>
              </w:rPr>
              <w:t xml:space="preserve">20%</w:t>
            </w:r>
            <w:r>
              <w:rPr>
                <w:rFonts w:eastAsia="宋体"/>
                <w:i/>
                <w:u w:val="single"/>
              </w:rPr>
              <w:t xml:space="preserve">的优惠率报价本项目的，开标一览表中优惠率中填写</w:t>
            </w:r>
            <w:r>
              <w:rPr>
                <w:rFonts w:eastAsia="宋体"/>
                <w:i/>
                <w:u w:val="single"/>
              </w:rPr>
              <w:t xml:space="preserve">20%</w:t>
            </w:r>
            <w:r>
              <w:rPr>
                <w:rFonts w:eastAsia="宋体"/>
                <w:i/>
                <w:u w:val="single"/>
              </w:rPr>
              <w:t xml:space="preserve">即可。且单价的统一优惠率</w:t>
            </w:r>
            <w:r>
              <w:rPr>
                <w:rFonts w:eastAsia="宋体"/>
                <w:i/>
                <w:u w:val="single"/>
              </w:rPr>
              <w:t xml:space="preserve">≥0%</w:t>
            </w:r>
            <w:r>
              <w:rPr>
                <w:rFonts w:eastAsia="宋体"/>
                <w:i/>
                <w:u w:val="single"/>
              </w:rPr>
              <w:t xml:space="preserve">，否则视为超过最高限价，作无效投标处理。投标统一</w:t>
            </w:r>
            <w:r>
              <w:rPr>
                <w:rFonts w:hint="eastAsia" w:eastAsia="宋体"/>
                <w:i/>
                <w:u w:val="single"/>
              </w:rPr>
              <w:t xml:space="preserve">单价</w:t>
            </w:r>
            <w:r>
              <w:rPr>
                <w:rFonts w:eastAsia="宋体"/>
                <w:i/>
                <w:u w:val="single"/>
              </w:rPr>
              <w:t xml:space="preserve">优惠率一次报定，投标人自行考虑项目实施期间的风险。</w:t>
            </w:r>
            <w:r/>
          </w:p>
          <w:p>
            <w:pPr>
              <w:pStyle w:val="797"/>
              <w:ind w:firstLine="500"/>
              <w:spacing w:line="440" w:lineRule="exact"/>
              <w:rPr>
                <w:rFonts w:hint="eastAsia" w:ascii="宋体" w:hAnsi="宋体" w:eastAsia="宋体" w:cs="宋体"/>
              </w:rPr>
            </w:pPr>
            <w:r>
              <w:rPr>
                <w:rFonts w:eastAsia="宋体"/>
                <w:i/>
                <w:spacing w:val="7"/>
                <w:u w:val="single"/>
              </w:rPr>
              <w:t xml:space="preserve">（</w:t>
            </w:r>
            <w:r>
              <w:rPr>
                <w:rFonts w:eastAsia="宋体"/>
                <w:i/>
                <w:spacing w:val="7"/>
                <w:u w:val="single"/>
              </w:rPr>
              <w:t xml:space="preserve">2</w:t>
            </w:r>
            <w:r>
              <w:rPr>
                <w:rFonts w:eastAsia="宋体"/>
                <w:i/>
                <w:spacing w:val="7"/>
                <w:u w:val="single"/>
              </w:rPr>
              <w:t xml:space="preserve">）项目实际结算单价</w:t>
            </w:r>
            <w:r>
              <w:rPr>
                <w:rFonts w:eastAsia="宋体"/>
                <w:i/>
                <w:spacing w:val="7"/>
                <w:u w:val="single"/>
              </w:rPr>
              <w:t xml:space="preserve">=</w:t>
            </w:r>
            <w:r>
              <w:rPr>
                <w:rFonts w:eastAsia="宋体"/>
                <w:i/>
                <w:spacing w:val="7"/>
                <w:u w:val="single"/>
              </w:rPr>
              <w:t xml:space="preserve">各项目</w:t>
            </w:r>
            <w:r>
              <w:rPr>
                <w:rFonts w:hint="eastAsia" w:eastAsia="宋体"/>
                <w:i/>
                <w:spacing w:val="7"/>
                <w:u w:val="single"/>
              </w:rPr>
              <w:t xml:space="preserve">基准单价</w:t>
            </w:r>
            <w:r>
              <w:rPr>
                <w:rFonts w:eastAsia="宋体"/>
                <w:i/>
                <w:spacing w:val="7"/>
                <w:u w:val="single"/>
              </w:rPr>
              <w:t xml:space="preserve">×</w:t>
            </w:r>
            <w:r>
              <w:rPr>
                <w:rFonts w:eastAsia="宋体"/>
                <w:i/>
                <w:spacing w:val="7"/>
                <w:u w:val="single"/>
              </w:rPr>
              <w:t xml:space="preserve">（</w:t>
            </w:r>
            <w:r>
              <w:rPr>
                <w:rFonts w:eastAsia="宋体"/>
                <w:i/>
                <w:spacing w:val="7"/>
                <w:u w:val="single"/>
              </w:rPr>
              <w:t xml:space="preserve">1-</w:t>
            </w:r>
            <w:r>
              <w:rPr>
                <w:rFonts w:eastAsia="宋体"/>
                <w:i/>
                <w:spacing w:val="7"/>
                <w:u w:val="single"/>
              </w:rPr>
              <w:t xml:space="preserve">投标优惠率</w:t>
            </w:r>
            <w:r>
              <w:rPr>
                <w:rFonts w:eastAsia="宋体"/>
                <w:i/>
                <w:spacing w:val="7"/>
                <w:u w:val="single"/>
              </w:rPr>
              <w:t xml:space="preserve">%</w:t>
            </w:r>
            <w:r>
              <w:rPr>
                <w:rFonts w:eastAsia="宋体"/>
                <w:i/>
                <w:spacing w:val="7"/>
                <w:u w:val="single"/>
              </w:rPr>
              <w:t xml:space="preserve">），各项目</w:t>
            </w:r>
            <w:r>
              <w:rPr>
                <w:rFonts w:hint="eastAsia" w:eastAsia="宋体"/>
                <w:i/>
                <w:spacing w:val="7"/>
                <w:u w:val="single"/>
              </w:rPr>
              <w:t xml:space="preserve">基准单</w:t>
            </w:r>
            <w:r>
              <w:rPr>
                <w:rFonts w:eastAsia="宋体"/>
                <w:i/>
                <w:spacing w:val="7"/>
                <w:u w:val="single"/>
              </w:rPr>
              <w:t xml:space="preserve">价见</w:t>
            </w:r>
            <w:r>
              <w:rPr>
                <w:rFonts w:hint="eastAsia" w:eastAsia="宋体"/>
                <w:i/>
                <w:spacing w:val="7"/>
                <w:u w:val="single"/>
              </w:rPr>
              <w:t xml:space="preserve">招标文件第四</w:t>
            </w:r>
            <w:r>
              <w:rPr>
                <w:rFonts w:hint="eastAsia" w:eastAsia="宋体"/>
                <w:i/>
                <w:spacing w:val="7"/>
                <w:u w:val="single"/>
              </w:rPr>
              <w:t xml:space="preserve">章项目</w:t>
            </w:r>
            <w:r>
              <w:rPr>
                <w:rFonts w:hint="eastAsia" w:eastAsia="宋体"/>
                <w:i/>
                <w:spacing w:val="7"/>
                <w:u w:val="single"/>
              </w:rPr>
              <w:t xml:space="preserve">需求</w:t>
            </w:r>
            <w:r>
              <w:rPr>
                <w:rFonts w:hint="eastAsia" w:eastAsia="宋体"/>
                <w:i/>
                <w:spacing w:val="7"/>
                <w:u w:val="single"/>
              </w:rPr>
              <w:t xml:space="preserve">/</w:t>
            </w:r>
            <w:r>
              <w:rPr>
                <w:rFonts w:hint="eastAsia" w:eastAsia="宋体"/>
                <w:i/>
                <w:spacing w:val="7"/>
                <w:u w:val="single"/>
              </w:rPr>
              <w:t xml:space="preserve">四、其他部分</w:t>
            </w:r>
            <w:r>
              <w:rPr>
                <w:rFonts w:hint="eastAsia" w:eastAsia="宋体"/>
                <w:i/>
                <w:spacing w:val="7"/>
                <w:u w:val="single"/>
              </w:rPr>
              <w:t xml:space="preserve">/</w:t>
            </w:r>
            <w:r>
              <w:rPr>
                <w:rFonts w:hint="eastAsia" w:eastAsia="宋体"/>
                <w:i/>
                <w:spacing w:val="7"/>
                <w:u w:val="single"/>
              </w:rPr>
              <w:t xml:space="preserve">附件</w:t>
            </w:r>
            <w:r>
              <w:rPr>
                <w:rFonts w:hint="eastAsia" w:eastAsia="宋体"/>
                <w:i/>
                <w:spacing w:val="7"/>
                <w:u w:val="single"/>
              </w:rPr>
              <w:t xml:space="preserve">1</w:t>
            </w:r>
            <w:r>
              <w:rPr>
                <w:rFonts w:hint="eastAsia" w:eastAsia="宋体"/>
                <w:i/>
                <w:spacing w:val="7"/>
                <w:u w:val="single"/>
              </w:rPr>
              <w:t xml:space="preserve">：</w:t>
            </w:r>
            <w:r>
              <w:rPr>
                <w:rFonts w:eastAsia="宋体"/>
                <w:i/>
                <w:spacing w:val="7"/>
                <w:u w:val="single"/>
              </w:rPr>
              <w:t xml:space="preserve">基准单价清单</w:t>
            </w:r>
            <w:r>
              <w:rPr>
                <w:rFonts w:hint="eastAsia" w:eastAsia="宋体"/>
                <w:i/>
                <w:spacing w:val="7"/>
                <w:u w:val="single"/>
              </w:rPr>
              <w:t xml:space="preserve">。</w:t>
            </w:r>
            <w:r/>
          </w:p>
        </w:tc>
      </w:tr>
    </w:tbl>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spacing w:before="120" w:after="120" w:line="440" w:lineRule="exact"/>
        <w:rPr>
          <w:rFonts w:hint="eastAsia" w:ascii="宋体" w:hAnsi="宋体" w:eastAsia="宋体" w:cs="宋体"/>
          <w:b/>
          <w:sz w:val="28"/>
          <w:szCs w:val="28"/>
          <w14:ligatures w14:val="none"/>
        </w:rPr>
      </w:pPr>
      <w:r>
        <w:rPr>
          <w:rFonts w:ascii="宋体" w:hAnsi="宋体" w:eastAsia="宋体" w:cs="宋体"/>
          <w:b/>
          <w:sz w:val="28"/>
          <w:szCs w:val="28"/>
          <w14:ligatures w14:val="none"/>
        </w:rPr>
        <w:t xml:space="preserve">三、商务条款 </w:t>
      </w:r>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spacing w:val="7"/>
          <w:sz w:val="24"/>
          <w:szCs w:val="24"/>
          <w14:ligatures w14:val="none"/>
        </w:rPr>
        <w:t xml:space="preserve">1 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1.1、服务期限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12个月。（如发现中标供应</w:t>
      </w:r>
      <w:r>
        <w:rPr>
          <w:rFonts w:ascii="宋体" w:hAnsi="宋体" w:eastAsia="宋体" w:cs="宋体"/>
          <w:i/>
          <w:spacing w:val="7"/>
          <w:sz w:val="24"/>
          <w:szCs w:val="24"/>
          <w:u w:val="single"/>
          <w14:ligatures w14:val="none"/>
        </w:rPr>
        <w:t xml:space="preserve">商服务</w:t>
      </w:r>
      <w:r>
        <w:rPr>
          <w:rFonts w:ascii="宋体" w:hAnsi="宋体" w:eastAsia="宋体" w:cs="宋体"/>
          <w:i/>
          <w:spacing w:val="7"/>
          <w:sz w:val="24"/>
          <w:szCs w:val="24"/>
          <w:u w:val="single"/>
          <w14:ligatures w14:val="none"/>
        </w:rPr>
        <w:t xml:space="preserve">质量低劣或服务过程中出现重大责任事故，采购人有权无条件终止合同，由此引起的所有经济责任和法律责任由中标供应商自行承担）。</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1.2、项目质保期</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12个月（以通过</w:t>
      </w:r>
      <w:r>
        <w:rPr>
          <w:rFonts w:hint="eastAsia" w:ascii="宋体" w:hAnsi="宋体" w:eastAsia="宋体" w:cs="宋体"/>
          <w:i/>
          <w:spacing w:val="7"/>
          <w:sz w:val="24"/>
          <w:szCs w:val="24"/>
          <w:u w:val="single"/>
          <w14:ligatures w14:val="none"/>
        </w:rPr>
        <w:t xml:space="preserve">验收</w:t>
      </w:r>
      <w:r>
        <w:rPr>
          <w:rFonts w:ascii="宋体" w:hAnsi="宋体" w:eastAsia="宋体" w:cs="宋体"/>
          <w:i/>
          <w:spacing w:val="7"/>
          <w:sz w:val="24"/>
          <w:szCs w:val="24"/>
          <w:u w:val="single"/>
          <w14:ligatures w14:val="none"/>
        </w:rPr>
        <w:t xml:space="preserve">日期为准）。</w:t>
      </w:r>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spacing w:val="7"/>
          <w:sz w:val="24"/>
          <w:szCs w:val="24"/>
          <w14:ligatures w14:val="none"/>
        </w:rPr>
        <w:t xml:space="preserve">2 货款支付</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2.1、结付程序</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中标供应商按本项目合同内容合格地履行服务义务后，凭验收报告、施工现场工程量确认单、发票到采购人处办理服务费用结算手续。</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2.2、结付期限</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spacing w:val="7"/>
          <w:sz w:val="24"/>
          <w:szCs w:val="24"/>
          <w:u w:val="single"/>
          <w14:ligatures w14:val="none"/>
        </w:rPr>
        <w:t xml:space="preserve">(1)合同签订生效后，采购</w:t>
      </w:r>
      <w:r>
        <w:rPr>
          <w:rFonts w:hint="eastAsia" w:ascii="宋体" w:hAnsi="宋体" w:eastAsia="宋体" w:cs="宋体"/>
          <w:i/>
          <w:spacing w:val="7"/>
          <w:sz w:val="24"/>
          <w:szCs w:val="24"/>
          <w:u w:val="single"/>
          <w14:ligatures w14:val="none"/>
        </w:rPr>
        <w:t xml:space="preserve">人</w:t>
      </w:r>
      <w:r>
        <w:rPr>
          <w:rFonts w:hint="eastAsia" w:ascii="宋体" w:hAnsi="宋体" w:eastAsia="宋体" w:cs="宋体"/>
          <w:i/>
          <w:spacing w:val="7"/>
          <w:sz w:val="24"/>
          <w:szCs w:val="24"/>
          <w:u w:val="single"/>
          <w14:ligatures w14:val="none"/>
        </w:rPr>
        <w:t xml:space="preserve">支付合同金额的10%作为预付款(在签订合同时，中标单位明确表示无需预付款或者主动要求降低预付款比例的，采购单位可不适用上述关于预付款的约定);</w:t>
      </w:r>
      <w:r/>
    </w:p>
    <w:p>
      <w:pPr>
        <w:ind w:firstLine="500"/>
        <w:jc w:val="left"/>
        <w:spacing w:line="440" w:lineRule="exact"/>
        <w:widowControl/>
        <w:rPr>
          <w:rFonts w:hint="eastAsia" w:ascii="宋体" w:hAnsi="宋体" w:eastAsia="宋体" w:cs="宋体"/>
          <w:i/>
          <w:iCs/>
          <w:spacing w:val="7"/>
          <w:sz w:val="24"/>
          <w:szCs w:val="24"/>
          <w:u w:val="single"/>
          <w14:ligatures w14:val="none"/>
        </w:rPr>
      </w:pPr>
      <w:r>
        <w:rPr>
          <w:rFonts w:hint="eastAsia" w:ascii="宋体" w:hAnsi="宋体" w:eastAsia="宋体" w:cs="宋体"/>
          <w:i/>
          <w:spacing w:val="7"/>
          <w:sz w:val="24"/>
          <w:szCs w:val="24"/>
          <w:u w:val="single"/>
          <w14:ligatures w14:val="none"/>
        </w:rPr>
        <w:t xml:space="preserve">(2)项目实施</w:t>
      </w:r>
      <w:r>
        <w:rPr>
          <w:rFonts w:hint="eastAsia" w:ascii="宋体" w:hAnsi="宋体" w:eastAsia="宋体" w:cs="宋体"/>
          <w:i/>
          <w:spacing w:val="7"/>
          <w:sz w:val="24"/>
          <w:szCs w:val="24"/>
          <w:u w:val="single"/>
          <w14:ligatures w14:val="none"/>
        </w:rPr>
        <w:t xml:space="preserve">结束，</w:t>
      </w:r>
      <w:r>
        <w:rPr>
          <w:rFonts w:hint="eastAsia" w:ascii="宋体" w:hAnsi="宋体" w:eastAsia="宋体" w:cs="宋体"/>
          <w:i/>
          <w:spacing w:val="7"/>
          <w:sz w:val="24"/>
          <w:szCs w:val="24"/>
          <w:u w:val="single"/>
          <w14:ligatures w14:val="none"/>
        </w:rPr>
        <w:t xml:space="preserve">按实际完成工作量的60%支付服务费:项目验收合格并经双方确认，结合考核情况付清余款</w:t>
      </w:r>
      <w:r>
        <w:rPr>
          <w:rFonts w:hint="eastAsia" w:ascii="宋体" w:hAnsi="宋体" w:eastAsia="宋体" w:cs="宋体"/>
          <w:i/>
          <w:spacing w:val="7"/>
          <w:sz w:val="24"/>
          <w:szCs w:val="24"/>
          <w:u w:val="single"/>
          <w14:ligatures w14:val="none"/>
        </w:rPr>
        <w:t xml:space="preserve">并一次性</w:t>
      </w:r>
      <w:r>
        <w:rPr>
          <w:rFonts w:hint="eastAsia" w:ascii="宋体" w:hAnsi="宋体" w:eastAsia="宋体" w:cs="宋体"/>
          <w:i/>
          <w:spacing w:val="7"/>
          <w:sz w:val="24"/>
          <w:szCs w:val="24"/>
          <w:u w:val="single"/>
          <w14:ligatures w14:val="none"/>
        </w:rPr>
        <w:t xml:space="preserve">无息返还履约保证金。</w:t>
      </w:r>
      <w:bookmarkStart w:id="223" w:name="OLE_LINK18"/>
      <w:r/>
      <w:bookmarkEnd w:id="223"/>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spacing w:val="7"/>
          <w:sz w:val="24"/>
          <w:szCs w:val="24"/>
          <w14:ligatures w14:val="none"/>
        </w:rPr>
        <w:t xml:space="preserve">3 投标货币</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3.1、投标货币</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人民币</w:t>
      </w:r>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spacing w:val="7"/>
          <w:sz w:val="24"/>
          <w:szCs w:val="24"/>
          <w14:ligatures w14:val="none"/>
        </w:rPr>
        <w:t xml:space="preserve">4 备品备件及耗材等要求</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4.1、备品备件及耗材等要求</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spacing w:val="7"/>
          <w:sz w:val="24"/>
          <w:szCs w:val="24"/>
          <w:u w:val="single"/>
          <w14:ligatures w14:val="none"/>
        </w:rPr>
        <w:t xml:space="preserve">无</w:t>
      </w:r>
      <w:r/>
    </w:p>
    <w:p>
      <w:pPr>
        <w:spacing w:line="440" w:lineRule="exact"/>
        <w:rPr>
          <w:rFonts w:ascii="宋体" w:hAnsi="宋体" w:eastAsia="宋体" w:cs="宋体"/>
          <w:b/>
          <w:sz w:val="28"/>
          <w:szCs w:val="28"/>
          <w14:ligatures w14:val="none"/>
        </w:rPr>
      </w:pPr>
      <w:r>
        <w:rPr>
          <w:rFonts w:ascii="宋体" w:hAnsi="宋体" w:eastAsia="宋体" w:cs="宋体"/>
          <w:b/>
          <w:sz w:val="28"/>
          <w:szCs w:val="28"/>
          <w14:ligatures w14:val="none"/>
        </w:rPr>
      </w:r>
      <w:r/>
    </w:p>
    <w:p>
      <w:pPr>
        <w:spacing w:line="440" w:lineRule="exact"/>
        <w:rPr>
          <w:rFonts w:hint="eastAsia" w:ascii="宋体" w:hAnsi="宋体" w:eastAsia="宋体" w:cs="宋体"/>
          <w:b/>
          <w:sz w:val="28"/>
          <w:szCs w:val="28"/>
          <w14:ligatures w14:val="none"/>
        </w:rPr>
      </w:pPr>
      <w:r>
        <w:rPr>
          <w:rFonts w:ascii="宋体" w:hAnsi="宋体" w:eastAsia="宋体" w:cs="宋体"/>
          <w:b/>
          <w:sz w:val="28"/>
          <w:szCs w:val="28"/>
          <w14:ligatures w14:val="none"/>
        </w:rPr>
        <w:t xml:space="preserve">四、其他部分 </w:t>
      </w:r>
      <w:r/>
    </w:p>
    <w:p>
      <w:pPr>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spacing w:val="7"/>
          <w:sz w:val="24"/>
          <w:szCs w:val="24"/>
          <w14:ligatures w14:val="none"/>
        </w:rPr>
        <w:t xml:space="preserve">附件1：基准单价清单</w:t>
      </w:r>
      <w:r/>
    </w:p>
    <w:tbl>
      <w:tblPr>
        <w:tblW w:w="0" w:type="auto"/>
        <w:tblLayout w:type="fixed"/>
        <w:tblLook w:val="0000" w:firstRow="0" w:lastRow="0" w:firstColumn="0" w:lastColumn="0" w:noHBand="0" w:noVBand="0"/>
      </w:tblPr>
      <w:tblGrid>
        <w:gridCol w:w="566"/>
        <w:gridCol w:w="1581"/>
        <w:gridCol w:w="4287"/>
        <w:gridCol w:w="885"/>
        <w:gridCol w:w="1050"/>
        <w:gridCol w:w="1569"/>
      </w:tblGrid>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序</w:t>
            </w:r>
            <w:r>
              <w:rPr>
                <w:rFonts w:ascii="微软雅黑" w:hAnsi="微软雅黑" w:eastAsia="微软雅黑" w:cs="微软雅黑"/>
                <w:sz w:val="20"/>
                <w:szCs w:val="20"/>
                <w:lang w:bidi="ar"/>
                <w14:ligatures w14:val="none"/>
              </w:rPr>
              <w:br/>
              <w:t xml:space="preserve">号</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项目名称</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项目特征描述</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计量</w:t>
            </w:r>
            <w:r>
              <w:rPr>
                <w:rFonts w:ascii="微软雅黑" w:hAnsi="微软雅黑" w:eastAsia="微软雅黑" w:cs="微软雅黑"/>
                <w:sz w:val="20"/>
                <w:szCs w:val="20"/>
                <w:lang w:bidi="ar"/>
                <w14:ligatures w14:val="none"/>
              </w:rPr>
              <w:br/>
              <w:t xml:space="preserve">单位</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工程量</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全费用</w:t>
            </w:r>
            <w:r>
              <w:rPr>
                <w:rFonts w:ascii="微软雅黑" w:hAnsi="微软雅黑" w:eastAsia="微软雅黑" w:cs="微软雅黑"/>
                <w:sz w:val="20"/>
                <w:szCs w:val="20"/>
                <w:lang w:bidi="ar"/>
                <w14:ligatures w14:val="none"/>
              </w:rPr>
              <w:t xml:space="preserve">综合单价(元)</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沥青面层</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AC-13玄武岩沥青混凝土面层摊铺、碾压等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Calibri" w:hAnsi="Calibri" w:eastAsia="微软雅黑" w:cs="Calibri"/>
                <w:sz w:val="20"/>
                <w:szCs w:val="20"/>
                <w14:ligatures w14:val="none"/>
              </w:rPr>
            </w:pPr>
            <w:r>
              <w:rPr>
                <w:rFonts w:ascii="微软雅黑" w:hAnsi="微软雅黑" w:eastAsia="微软雅黑" w:cs="微软雅黑"/>
                <w:sz w:val="20"/>
                <w:szCs w:val="20"/>
                <w:lang w:bidi="ar"/>
                <w14:ligatures w14:val="none"/>
              </w:rPr>
              <w:t xml:space="preserve">m</w:t>
            </w:r>
            <w:r>
              <w:rPr>
                <w:rFonts w:ascii="宋体" w:hAnsi="宋体" w:eastAsia="宋体" w:cs="宋体"/>
                <w14:ligatures w14:val="none"/>
              </w:rPr>
              <w:t xml:space="preserve">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1850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粘层油</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1.材料品种:乳化石油沥青</w:t>
            </w:r>
            <w:r>
              <w:rPr>
                <w:rFonts w:ascii="微软雅黑" w:hAnsi="微软雅黑" w:eastAsia="微软雅黑" w:cs="微软雅黑"/>
                <w:sz w:val="20"/>
                <w:szCs w:val="20"/>
                <w:lang w:bidi="ar"/>
                <w14:ligatures w14:val="none"/>
              </w:rPr>
              <w:br/>
              <w:t xml:space="preserve">2.喷油量:0.3~0.6kg/㎡</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宋体" w:hAnsi="宋体" w:eastAsia="宋体" w:cs="宋体"/>
                <w:sz w:val="20"/>
                <w:szCs w:val="20"/>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3</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下封层</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1.材料品种:PC-3阳离子乳化沥青</w:t>
            </w:r>
            <w:r>
              <w:rPr>
                <w:rFonts w:ascii="微软雅黑" w:hAnsi="微软雅黑" w:eastAsia="微软雅黑" w:cs="微软雅黑"/>
                <w:sz w:val="20"/>
                <w:szCs w:val="20"/>
                <w:lang w:bidi="ar"/>
                <w14:ligatures w14:val="none"/>
              </w:rPr>
              <w:br/>
              <w:t xml:space="preserve">2.喷油量:0.9~1.0kg/㎡</w:t>
            </w:r>
            <w:r>
              <w:rPr>
                <w:rFonts w:ascii="微软雅黑" w:hAnsi="微软雅黑" w:eastAsia="微软雅黑" w:cs="微软雅黑"/>
                <w:sz w:val="20"/>
                <w:szCs w:val="20"/>
                <w:lang w:bidi="ar"/>
                <w14:ligatures w14:val="none"/>
              </w:rPr>
              <w:br/>
              <w:t xml:space="preserve">3.厚度:6mm</w:t>
            </w:r>
            <w:r>
              <w:rPr>
                <w:rFonts w:ascii="微软雅黑" w:hAnsi="微软雅黑" w:eastAsia="微软雅黑" w:cs="微软雅黑"/>
                <w:sz w:val="20"/>
                <w:szCs w:val="20"/>
                <w:lang w:bidi="ar"/>
                <w14:ligatures w14:val="none"/>
              </w:rPr>
              <w:br/>
              <w:t xml:space="preserve">4.矿物用量:5~8m³/1000m²</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14</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二灰碎石</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配比：石灰：粉煤灰：碎石=5：:1:80；包含铺筑、碾压及养生等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518</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5</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级配碎石</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铺设、压实</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400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水泥</w:t>
            </w:r>
            <w:r>
              <w:rPr>
                <w:rFonts w:ascii="微软雅黑" w:hAnsi="微软雅黑" w:eastAsia="微软雅黑" w:cs="微软雅黑"/>
                <w:sz w:val="20"/>
                <w:szCs w:val="20"/>
                <w:lang w:bidi="ar"/>
                <w14:ligatures w14:val="none"/>
              </w:rPr>
              <w:t xml:space="preserve">稳定料</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水泥含量5%；包含铺筑、碾压及养生等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650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7</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6%灰土</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集中拌制、运输、分层回填、夯实等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90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8</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路面切割</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rPr>
                <w:rFonts w:hint="eastAsia" w:ascii="微软雅黑" w:hAnsi="微软雅黑" w:eastAsia="微软雅黑" w:cs="微软雅黑"/>
                <w:sz w:val="20"/>
                <w:szCs w:val="20"/>
                <w14:ligatures w14:val="none"/>
              </w:rPr>
            </w:pPr>
            <w:r>
              <w:rPr>
                <w:rFonts w:hint="eastAsia" w:ascii="微软雅黑" w:hAnsi="微软雅黑" w:eastAsia="微软雅黑" w:cs="微软雅黑"/>
                <w:sz w:val="20"/>
                <w:szCs w:val="20"/>
                <w14:ligatures w14: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8</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9</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沥青</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挖除外运</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沥青混凝土面层拆除(厚度为10CM)，垃圾外运、运距自行考虑</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水泥</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挖除外运</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混凝土路面拆除(厚度为20CM)运距自定，垃圾外运、运距自行考虑</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15</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基层、土方破除外运</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道路拆除、垃圾清理外运、运距自行考虑</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土方开挖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路基开挖、</w:t>
            </w:r>
            <w:r>
              <w:rPr>
                <w:rFonts w:ascii="微软雅黑" w:hAnsi="微软雅黑" w:eastAsia="微软雅黑" w:cs="微软雅黑"/>
                <w:sz w:val="20"/>
                <w:szCs w:val="20"/>
                <w:lang w:bidi="ar"/>
                <w14:ligatures w14:val="none"/>
              </w:rPr>
              <w:t xml:space="preserve">含运输</w:t>
            </w:r>
            <w:r>
              <w:rPr>
                <w:rFonts w:ascii="微软雅黑" w:hAnsi="微软雅黑" w:eastAsia="微软雅黑" w:cs="微软雅黑"/>
                <w:sz w:val="20"/>
                <w:szCs w:val="20"/>
                <w:lang w:bidi="ar"/>
                <w14:ligatures w14:val="none"/>
              </w:rPr>
              <w:t xml:space="preserve">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8</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13</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路肩培土、整治</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路肩回填土、压实、</w:t>
            </w:r>
            <w:r>
              <w:rPr>
                <w:rFonts w:ascii="微软雅黑" w:hAnsi="微软雅黑" w:eastAsia="微软雅黑" w:cs="微软雅黑"/>
                <w:sz w:val="20"/>
                <w:szCs w:val="20"/>
                <w:lang w:bidi="ar"/>
                <w14:ligatures w14:val="none"/>
              </w:rPr>
              <w:t xml:space="preserve">含运输</w:t>
            </w:r>
            <w:r>
              <w:rPr>
                <w:rFonts w:ascii="微软雅黑" w:hAnsi="微软雅黑" w:eastAsia="微软雅黑" w:cs="微软雅黑"/>
                <w:sz w:val="20"/>
                <w:szCs w:val="20"/>
                <w:lang w:bidi="ar"/>
                <w14:ligatures w14:val="none"/>
              </w:rPr>
              <w:t xml:space="preserve">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17</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C20水泥</w:t>
            </w:r>
            <w:r>
              <w:rPr>
                <w:rFonts w:ascii="微软雅黑" w:hAnsi="微软雅黑" w:eastAsia="微软雅黑" w:cs="微软雅黑"/>
                <w:sz w:val="20"/>
                <w:szCs w:val="20"/>
                <w:lang w:bidi="ar"/>
                <w14:ligatures w14:val="none"/>
              </w:rPr>
              <w:t xml:space="preserve">砼</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包含模板、铺筑、切缝、养生、灌缝等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823</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15</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C25水泥</w:t>
            </w:r>
            <w:r>
              <w:rPr>
                <w:rFonts w:ascii="微软雅黑" w:hAnsi="微软雅黑" w:eastAsia="微软雅黑" w:cs="微软雅黑"/>
                <w:sz w:val="20"/>
                <w:szCs w:val="20"/>
                <w:lang w:bidi="ar"/>
                <w14:ligatures w14:val="none"/>
              </w:rPr>
              <w:t xml:space="preserve">砼</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包含模板、铺筑、切缝、养生、灌缝等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835</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16</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C30水泥</w:t>
            </w:r>
            <w:r>
              <w:rPr>
                <w:rFonts w:ascii="微软雅黑" w:hAnsi="微软雅黑" w:eastAsia="微软雅黑" w:cs="微软雅黑"/>
                <w:sz w:val="20"/>
                <w:szCs w:val="20"/>
                <w:lang w:bidi="ar"/>
                <w14:ligatures w14:val="none"/>
              </w:rPr>
              <w:t xml:space="preserve">砼</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包含模板、铺筑、切缝、养生、灌缝等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848</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17</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C40水泥</w:t>
            </w:r>
            <w:r>
              <w:rPr>
                <w:rFonts w:ascii="微软雅黑" w:hAnsi="微软雅黑" w:eastAsia="微软雅黑" w:cs="微软雅黑"/>
                <w:sz w:val="20"/>
                <w:szCs w:val="20"/>
                <w:lang w:bidi="ar"/>
                <w14:ligatures w14:val="none"/>
              </w:rPr>
              <w:t xml:space="preserve">砼</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包含模板、铺筑、切缝、养生、灌缝等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m³</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885</w:t>
            </w:r>
            <w:r/>
          </w:p>
        </w:tc>
      </w:tr>
      <w:tr>
        <w:trPr>
          <w:trHeight w:val="90"/>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18</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圆钢/螺纹钢</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制作、安装铺设钢筋网</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t</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7145</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19</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沥青灌缝</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rPr>
                <w:rFonts w:hint="eastAsia" w:ascii="微软雅黑" w:hAnsi="微软雅黑" w:eastAsia="微软雅黑" w:cs="微软雅黑"/>
                <w:sz w:val="20"/>
                <w:szCs w:val="20"/>
                <w14:ligatures w14:val="none"/>
              </w:rPr>
            </w:pPr>
            <w:r>
              <w:rPr>
                <w:rFonts w:hint="eastAsia" w:ascii="微软雅黑" w:hAnsi="微软雅黑" w:eastAsia="微软雅黑" w:cs="微软雅黑"/>
                <w:sz w:val="20"/>
                <w:szCs w:val="20"/>
                <w14:ligatures w14: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15</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桥梁护栏刷白</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rPr>
                <w:rFonts w:hint="eastAsia" w:ascii="微软雅黑" w:hAnsi="微软雅黑" w:eastAsia="微软雅黑" w:cs="微软雅黑"/>
                <w:sz w:val="20"/>
                <w:szCs w:val="20"/>
                <w14:ligatures w14:val="none"/>
              </w:rPr>
            </w:pPr>
            <w:r>
              <w:rPr>
                <w:rFonts w:hint="eastAsia" w:ascii="微软雅黑" w:hAnsi="微软雅黑" w:eastAsia="微软雅黑" w:cs="微软雅黑"/>
                <w:sz w:val="20"/>
                <w:szCs w:val="20"/>
                <w14:ligatures w14: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43</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水泥</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桥护栏</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bookmarkStart w:id="224" w:name="OLE_LINK12"/>
            <w:r>
              <w:rPr>
                <w:rFonts w:ascii="微软雅黑" w:hAnsi="微软雅黑" w:eastAsia="微软雅黑" w:cs="微软雅黑"/>
                <w:sz w:val="20"/>
                <w:szCs w:val="20"/>
                <w:lang w:bidi="ar"/>
                <w14:ligatures w14:val="none"/>
              </w:rPr>
              <w:t xml:space="preserve">制作、运输、安装、材料品种、构件规格等同现有栏杆一致；</w:t>
            </w:r>
            <w:bookmarkEnd w:id="224"/>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240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22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防撞栏杆</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制作、运输、安装、材料品种、构件规格等同现有栏杆一致；</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m</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4000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23</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石材桥护栏</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制作、运输、安装、品种、构件规格等同现有栏杆一致；</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1000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路侧石</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12.5cm*30cm*100cmC30</w:t>
            </w:r>
            <w:r>
              <w:rPr>
                <w:rFonts w:ascii="微软雅黑" w:hAnsi="微软雅黑" w:eastAsia="微软雅黑" w:cs="微软雅黑"/>
                <w:sz w:val="20"/>
                <w:szCs w:val="20"/>
                <w:lang w:bidi="ar"/>
                <w14:ligatures w14:val="none"/>
              </w:rPr>
              <w:t xml:space="preserve">砼侧石</w:t>
            </w:r>
            <w:r>
              <w:rPr>
                <w:rFonts w:ascii="微软雅黑" w:hAnsi="微软雅黑" w:eastAsia="微软雅黑" w:cs="微软雅黑"/>
                <w:sz w:val="20"/>
                <w:szCs w:val="20"/>
                <w:lang w:bidi="ar"/>
                <w14:ligatures w14:val="none"/>
              </w:rPr>
              <w:br/>
              <w:t xml:space="preserve">拆除、运输、安装</w:t>
            </w:r>
            <w:r>
              <w:rPr>
                <w:rFonts w:ascii="微软雅黑" w:hAnsi="微软雅黑" w:eastAsia="微软雅黑" w:cs="微软雅黑"/>
                <w:sz w:val="20"/>
                <w:szCs w:val="20"/>
                <w:lang w:bidi="ar"/>
                <w14:ligatures w14:val="none"/>
              </w:rPr>
              <w:t xml:space="preserve">含基础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50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25</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石材路侧石</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12.5cm*30cm*100cm</w:t>
            </w:r>
            <w:r>
              <w:rPr>
                <w:rFonts w:ascii="微软雅黑" w:hAnsi="微软雅黑" w:eastAsia="微软雅黑" w:cs="微软雅黑"/>
                <w:sz w:val="20"/>
                <w:szCs w:val="20"/>
                <w:lang w:bidi="ar"/>
                <w14:ligatures w14:val="none"/>
              </w:rPr>
              <w:t xml:space="preserve">石材侧石</w:t>
            </w:r>
            <w:r>
              <w:rPr>
                <w:rFonts w:ascii="微软雅黑" w:hAnsi="微软雅黑" w:eastAsia="微软雅黑" w:cs="微软雅黑"/>
                <w:sz w:val="20"/>
                <w:szCs w:val="20"/>
                <w:lang w:bidi="ar"/>
                <w14:ligatures w14:val="none"/>
              </w:rPr>
              <w:br/>
              <w:t xml:space="preserve">拆除、运输、安装</w:t>
            </w:r>
            <w:r>
              <w:rPr>
                <w:rFonts w:ascii="微软雅黑" w:hAnsi="微软雅黑" w:eastAsia="微软雅黑" w:cs="微软雅黑"/>
                <w:sz w:val="20"/>
                <w:szCs w:val="20"/>
                <w:lang w:bidi="ar"/>
                <w14:ligatures w14:val="none"/>
              </w:rPr>
              <w:t xml:space="preserve">含基础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m</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100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26</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反光膜、油漆</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含材料、人工</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57</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27</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人工</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零星点工</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工日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350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28</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挖机台班</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特殊情况临时使用(</w:t>
            </w:r>
            <w:r>
              <w:rPr>
                <w:rFonts w:ascii="微软雅黑" w:hAnsi="微软雅黑" w:eastAsia="微软雅黑" w:cs="微软雅黑"/>
                <w:sz w:val="20"/>
                <w:szCs w:val="20"/>
                <w:lang w:bidi="ar"/>
                <w14:ligatures w14:val="none"/>
              </w:rPr>
              <w:t xml:space="preserve">小挖机</w:t>
            </w:r>
            <w:r>
              <w:rPr>
                <w:rFonts w:ascii="微软雅黑" w:hAnsi="微软雅黑" w:eastAsia="微软雅黑" w:cs="微软雅黑"/>
                <w:sz w:val="20"/>
                <w:szCs w:val="20"/>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台班</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1200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29</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挖机台班</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特殊情况临时使用(大挖机)</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台班</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2500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30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货车/农用车台班</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特殊情况临时使用</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台班</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1200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14:ligatures w14:val="none"/>
              </w:rPr>
            </w:pPr>
            <w:r>
              <w:rPr>
                <w:rFonts w:ascii="微软雅黑" w:hAnsi="微软雅黑" w:eastAsia="微软雅黑" w:cs="微软雅黑"/>
                <w:sz w:val="20"/>
                <w:szCs w:val="20"/>
                <w:lang w:bidi="ar"/>
                <w14:ligatures w14:val="none"/>
              </w:rPr>
              <w:t xml:space="preserve">31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道路巡查</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left"/>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相关的专业人员2人，配备巡查车1辆，数据及时上传至苏州市平台</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年</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100000</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更换井座、井盖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A15(500*500)钢纤维</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井座、井盖更换，含拆除原有井座井盖，并重新安装，包换井周修补。如仅更换井盖，单价按80%计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288</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33</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更换井座、井盖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A15(600*600)钢纤维</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井座、井盖更换，含拆除原有井座井盖，并重新安装，包换井周修补。如仅更换井盖，单价按80%计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337</w:t>
            </w:r>
            <w:r/>
          </w:p>
        </w:tc>
      </w:tr>
      <w:tr>
        <w:trPr>
          <w:trHeight w:val="1034"/>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更换井座、井盖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A15(800*800)钢纤维</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井座、井盖更换，含拆除原有井座井盖，并重新安装，包换井周修补。如仅更换井盖，单价按80%计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387</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35</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更换井座、井盖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B125(500*500)钢纤维</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井座、井盖更换，含拆除原有井座井盖，并重新安装，包换井周修补。如仅更换井盖，单价按80%计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308</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36</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更换井座、井盖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B125(600*600)钢纤维</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井座、井盖更换，含拆除原有井座井盖，并重新安装，包换井周修补。如仅更换井盖，单价按80%计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357</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37</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更换井座、井盖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B125(800*800)钢纤维</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井座、井盖更换，含拆除原有井座井盖，并重新安装，包换井周修补。如仅更换井盖，单价按80%计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403</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38</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更换井座、井盖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C250(500*500)钢纤维</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井座、井盖更换，含拆除原有井座井盖，并重新安装，包换井周修补。如仅更换井盖，单价按80%计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317</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39</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更换井座、井盖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C250(600*600)钢纤维</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井座、井盖更换，含拆除原有井座井盖，并重新安装，包换井周修补。如仅更换井盖，单价按80%计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378</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40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更换井座、井盖</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C250(800*800)钢纤维</w:t>
            </w:r>
            <w:r>
              <w:rPr>
                <w:rFonts w:ascii="微软雅黑" w:hAnsi="微软雅黑" w:eastAsia="微软雅黑" w:cs="微软雅黑"/>
                <w:sz w:val="20"/>
                <w:szCs w:val="20"/>
                <w:lang w:bidi="ar"/>
                <w14:ligatures w14:val="none"/>
              </w:rPr>
              <w:t xml:space="preserve">砼</w:t>
            </w:r>
            <w:r>
              <w:rPr>
                <w:rFonts w:ascii="微软雅黑" w:hAnsi="微软雅黑" w:eastAsia="微软雅黑" w:cs="微软雅黑"/>
                <w:sz w:val="20"/>
                <w:szCs w:val="20"/>
                <w:lang w:bidi="ar"/>
                <w14:ligatures w14:val="none"/>
              </w:rPr>
              <w:t xml:space="preserve">井座、井盖更换，含拆除原有井座井盖，并重新安装，包换井周修补。如仅更换井盖，单价按80%计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419</w:t>
            </w:r>
            <w:r/>
          </w:p>
        </w:tc>
      </w:tr>
      <w:tr>
        <w:trPr>
          <w:trHeight w:val="23"/>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41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管网疏通</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hint="eastAsia" w:ascii="微软雅黑" w:hAnsi="微软雅黑" w:eastAsia="微软雅黑" w:cs="微软雅黑"/>
                <w:sz w:val="20"/>
                <w:szCs w:val="20"/>
                <w:lang w:bidi="ar"/>
                <w14:ligatures w14: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M</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25</w:t>
            </w:r>
            <w:r/>
          </w:p>
        </w:tc>
      </w:tr>
      <w:tr>
        <w:trPr>
          <w:trHeight w:val="1452"/>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42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块料面层</w:t>
            </w:r>
            <w:r/>
          </w:p>
        </w:tc>
        <w:tc>
          <w:tcPr>
            <w:tcBorders>
              <w:top w:val="single" w:color="000000" w:sz="4" w:space="0"/>
              <w:left w:val="single" w:color="000000" w:sz="4" w:space="0"/>
              <w:bottom w:val="single" w:color="000000" w:sz="4" w:space="0"/>
              <w:right w:val="single" w:color="000000" w:sz="4" w:space="0"/>
            </w:tcBorders>
            <w:tcW w:w="4287"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预制成品砖包含盲道砖(包含荷兰砖、烧结砖、面包砖等)</w:t>
            </w:r>
            <w:r>
              <w:rPr>
                <w:rFonts w:ascii="微软雅黑" w:hAnsi="微软雅黑" w:eastAsia="微软雅黑" w:cs="微软雅黑"/>
                <w:sz w:val="20"/>
                <w:szCs w:val="20"/>
                <w:lang w:bidi="ar"/>
                <w14:ligatures w14:val="none"/>
              </w:rPr>
              <w:b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m2</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widowControl/>
              <w:rPr>
                <w:rFonts w:hint="eastAsia" w:ascii="微软雅黑" w:hAnsi="微软雅黑" w:eastAsia="微软雅黑" w:cs="微软雅黑"/>
                <w:sz w:val="20"/>
                <w:szCs w:val="20"/>
                <w:lang w:bidi="ar"/>
                <w14:ligatures w14:val="none"/>
              </w:rPr>
            </w:pPr>
            <w:r>
              <w:rPr>
                <w:rFonts w:ascii="微软雅黑" w:hAnsi="微软雅黑" w:eastAsia="微软雅黑" w:cs="微软雅黑"/>
                <w:sz w:val="20"/>
                <w:szCs w:val="20"/>
                <w:lang w:bidi="ar"/>
                <w14:ligatures w14:val="none"/>
              </w:rPr>
              <w:t xml:space="preserve">150</w:t>
            </w:r>
            <w:r/>
          </w:p>
        </w:tc>
      </w:tr>
    </w:tbl>
    <w:p>
      <w:pPr>
        <w:rPr>
          <w:rFonts w:ascii="Calibri" w:hAnsi="Calibri" w:eastAsia="宋体" w:cs="Times New Roman"/>
          <w14:ligatures w14:val="none"/>
        </w:rPr>
      </w:pPr>
      <w:r>
        <w:rPr>
          <w:rFonts w:ascii="Calibri" w:hAnsi="Calibri" w:eastAsia="宋体" w:cs="Times New Roman"/>
          <w14:ligatures w14:val="none"/>
        </w:rPr>
      </w:r>
      <w:r/>
    </w:p>
    <w:p>
      <w:pPr>
        <w:jc w:val="left"/>
        <w:spacing w:before="240" w:after="240" w:line="360" w:lineRule="auto"/>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注：如遇清单中未涉及</w:t>
      </w:r>
      <w:r>
        <w:rPr>
          <w:rFonts w:ascii="宋体" w:hAnsi="宋体" w:eastAsia="宋体" w:cs="宋体"/>
          <w:sz w:val="24"/>
          <w:szCs w:val="24"/>
          <w14:ligatures w14:val="none"/>
        </w:rPr>
        <w:t xml:space="preserve">的其他项目，届时按公路定额造价下浮同等比例结算。</w:t>
      </w:r>
      <w:r/>
    </w:p>
    <w:p>
      <w:pPr>
        <w:jc w:val="left"/>
        <w:spacing w:before="240" w:after="240" w:line="360" w:lineRule="auto"/>
        <w:widowControl/>
        <w:rPr>
          <w:rFonts w:ascii="Times New Roman" w:hAnsi="Times New Roman" w:eastAsia="Times New Roman" w:cs="Times New Roman"/>
          <w:sz w:val="24"/>
          <w:szCs w:val="24"/>
          <w14:ligatures w14:val="none"/>
        </w:rPr>
      </w:pPr>
      <w:r>
        <w:rPr>
          <w:rFonts w:ascii="宋体" w:hAnsi="宋体" w:eastAsia="宋体" w:cs="宋体"/>
          <w:szCs w:val="21"/>
          <w14:ligatures w14:val="none"/>
        </w:rPr>
        <w:t xml:space="preserve"> </w:t>
      </w:r>
      <w:r/>
    </w:p>
    <w:p>
      <w:pPr>
        <w:jc w:val="left"/>
        <w:widowControl/>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r>
      <w:r/>
    </w:p>
    <w:p>
      <w:pPr>
        <w:jc w:val="left"/>
        <w:widowControl/>
        <w:rPr>
          <w:rFonts w:ascii="Times New Roman" w:hAnsi="Times New Roman" w:eastAsia="Times New Roman" w:cs="Times New Roman"/>
          <w:sz w:val="24"/>
          <w:szCs w:val="24"/>
          <w14:ligatures w14:val="none"/>
        </w:rPr>
      </w:pPr>
      <w:r>
        <w:rPr>
          <w:rFonts w:ascii="宋体" w:hAnsi="宋体" w:eastAsia="宋体" w:cs="宋体"/>
          <w:b/>
          <w:bCs/>
          <w:sz w:val="24"/>
          <w:szCs w:val="24"/>
          <w14:ligatures w14:val="none"/>
        </w:rPr>
        <w:t xml:space="preserve">附件 2：考核（总分值为 100 分）</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1.采购人定期对中标供应商进行考核，考核分≥90分为优良，不予罚款；85分≤考核分＜90 分，扣除当期应付款的 2%作为罚款；考核分＜85 分，除扣除当期应付款的 5%作为罚款外，85 分以下每低 1 分加扣当期应付款的 1%作为罚款。服务期内累计三次考核分在 85 分以下，采购人有权无条件终止合同，由此引起的所有经济责任和法律责任由中标供应商自行负责。如中标供应商发生责任事故，甲方视情节轻重扣罚服务费用。</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2.由于中标供应商工作不到位、误操作、不及时处置等未达到采购人要求，所引起的后果给采购人造成损失的，由中标供应商照价赔偿，并视情扣罚服务费用。如造成重大损失的，一次性扣罚当年度应付款的 20%作为罚款。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3.中标供应商提供的服务应达到投标文件所确定的目标。对达标的理解有异议的，由双方共同认可的第三方予以评定</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4.《南丰镇农村公路养护百分考核表》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000" w:firstRow="0" w:lastRow="0" w:firstColumn="0" w:lastColumn="0" w:noHBand="0" w:noVBand="0"/>
      </w:tblPr>
      <w:tblGrid>
        <w:gridCol w:w="891"/>
        <w:gridCol w:w="7714"/>
        <w:gridCol w:w="590"/>
        <w:gridCol w:w="557"/>
        <w:gridCol w:w="674"/>
      </w:tblGrid>
      <w:tr>
        <w:trPr>
          <w:jc w:val="center"/>
          <w:trHeight w:val="1114"/>
        </w:trPr>
        <w:tc>
          <w:tcPr>
            <w:tcMar>
              <w:left w:w="108" w:type="dxa"/>
              <w:top w:w="0" w:type="dxa"/>
              <w:right w:w="108" w:type="dxa"/>
              <w:bottom w:w="0" w:type="dxa"/>
            </w:tcMar>
            <w:tcW w:w="891"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hint="eastAsia" w:ascii="宋体" w:hAnsi="宋体" w:eastAsia="宋体" w:cs="宋体"/>
                <w:sz w:val="24"/>
                <w:szCs w:val="24"/>
                <w:lang w:eastAsia="en-US"/>
                <w14:ligatures w14:val="none"/>
              </w:rPr>
              <w:t xml:space="preserve">序号</w:t>
            </w:r>
            <w:r/>
          </w:p>
        </w:tc>
        <w:tc>
          <w:tcPr>
            <w:tcMar>
              <w:left w:w="108" w:type="dxa"/>
              <w:top w:w="0" w:type="dxa"/>
              <w:right w:w="108" w:type="dxa"/>
              <w:bottom w:w="0" w:type="dxa"/>
            </w:tcMar>
            <w:tcW w:w="7714"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hint="eastAsia" w:ascii="宋体" w:hAnsi="宋体" w:eastAsia="宋体" w:cs="宋体"/>
                <w:sz w:val="24"/>
                <w:szCs w:val="24"/>
                <w:lang w:eastAsia="en-US"/>
                <w14:ligatures w14:val="none"/>
              </w:rPr>
              <w:t xml:space="preserve">主要考核项目</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hint="eastAsia" w:ascii="宋体" w:hAnsi="宋体" w:eastAsia="宋体" w:cs="宋体"/>
                <w:sz w:val="24"/>
                <w:szCs w:val="24"/>
                <w:lang w:eastAsia="en-US"/>
                <w14:ligatures w14:val="none"/>
              </w:rPr>
              <w:t xml:space="preserve">分值</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hint="eastAsia" w:ascii="宋体" w:hAnsi="宋体" w:eastAsia="宋体" w:cs="宋体"/>
                <w:sz w:val="24"/>
                <w:szCs w:val="24"/>
                <w:lang w:eastAsia="en-US"/>
                <w14:ligatures w14:val="none"/>
              </w:rPr>
              <w:t xml:space="preserve">得分</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hint="eastAsia" w:ascii="宋体" w:hAnsi="宋体" w:eastAsia="宋体" w:cs="宋体"/>
                <w:sz w:val="24"/>
                <w:szCs w:val="24"/>
                <w:lang w:eastAsia="en-US"/>
                <w14:ligatures w14:val="none"/>
              </w:rPr>
              <w:t xml:space="preserve">备注</w:t>
            </w:r>
            <w:r/>
          </w:p>
        </w:tc>
      </w:tr>
      <w:tr>
        <w:trPr>
          <w:jc w:val="center"/>
        </w:trPr>
        <w:tc>
          <w:tcPr>
            <w:gridSpan w:val="5"/>
            <w:tcMar>
              <w:left w:w="108" w:type="dxa"/>
              <w:top w:w="0" w:type="dxa"/>
              <w:right w:w="108" w:type="dxa"/>
              <w:bottom w:w="0" w:type="dxa"/>
            </w:tcMar>
            <w:tcW w:w="10426"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hint="eastAsia" w:ascii="宋体" w:hAnsi="宋体" w:eastAsia="宋体" w:cs="宋体"/>
                <w:sz w:val="24"/>
                <w:szCs w:val="24"/>
                <w:lang w:eastAsia="en-US"/>
                <w14:ligatures w14:val="none"/>
              </w:rPr>
              <w:t xml:space="preserve">一、日常管理（</w:t>
            </w:r>
            <w:r>
              <w:rPr>
                <w:rFonts w:ascii="Times New Roman" w:hAnsi="Times New Roman" w:eastAsia="Times New Roman" w:cs="Times New Roman"/>
                <w:sz w:val="24"/>
                <w:szCs w:val="24"/>
                <w:lang w:eastAsia="en-US"/>
                <w14:ligatures w14:val="none"/>
              </w:rPr>
              <w:t xml:space="preserve">70 </w:t>
            </w:r>
            <w:r>
              <w:rPr>
                <w:rFonts w:hint="eastAsia" w:ascii="宋体" w:hAnsi="宋体" w:eastAsia="宋体" w:cs="宋体"/>
                <w:sz w:val="24"/>
                <w:szCs w:val="24"/>
                <w:lang w:eastAsia="en-US"/>
                <w14:ligatures w14:val="none"/>
              </w:rPr>
              <w:t xml:space="preserve">分）</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1</w:t>
            </w:r>
            <w:r/>
          </w:p>
        </w:tc>
        <w:tc>
          <w:tcPr>
            <w:tcMar>
              <w:left w:w="108" w:type="dxa"/>
              <w:top w:w="0" w:type="dxa"/>
              <w:right w:w="108" w:type="dxa"/>
              <w:bottom w:w="0" w:type="dxa"/>
            </w:tcMar>
            <w:tcW w:w="7714" w:type="dxa"/>
            <w:textDirection w:val="lrTb"/>
            <w:noWrap w:val="false"/>
          </w:tcPr>
          <w:p>
            <w:pPr>
              <w:jc w:val="left"/>
              <w:spacing w:before="240" w:after="240" w:line="360" w:lineRule="auto"/>
              <w:widowControl/>
              <w:rPr>
                <w:rFonts w:ascii="Times New Roman" w:hAnsi="Times New Roman" w:eastAsia="Times New Roman" w:cs="Times New Roman"/>
                <w:sz w:val="24"/>
                <w:szCs w:val="24"/>
                <w14:ligatures w14:val="none"/>
              </w:rPr>
            </w:pPr>
            <w:r>
              <w:rPr>
                <w:rFonts w:hint="eastAsia" w:ascii="宋体" w:hAnsi="宋体" w:eastAsia="宋体" w:cs="宋体"/>
                <w:sz w:val="24"/>
                <w:szCs w:val="24"/>
                <w14:ligatures w14:val="none"/>
              </w:rPr>
              <w:t xml:space="preserve">人员配置是否符合合同要求（提供每月班表以便核对人员）</w:t>
            </w:r>
            <w:r>
              <w:rPr>
                <w:rFonts w:ascii="Times New Roman" w:hAnsi="Times New Roman" w:eastAsia="Times New Roman" w:cs="Times New Roman"/>
                <w:sz w:val="24"/>
                <w:szCs w:val="24"/>
                <w14:ligatures w14:val="none"/>
              </w:rPr>
              <w:t xml:space="preserve"> </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3</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2</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当班工作人员的工作态度、精神面貌、仪容仪表是否良好，是否按规定统一着装 </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3</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3</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日常巡检是否按照规定频次执行，并有记录。巡查问题日报表是否及时上传至业主指定负责人。 </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3</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4</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车行道完好率：修补形状应规则，边线应平行或垂直于道路中线，接头平顺；铺筑平整、密实，路面平整、无明显沉陷、网裂、松散、错台、拥包、裂缝、烂边、</w:t>
            </w:r>
            <w:r>
              <w:rPr>
                <w:rFonts w:ascii="宋体" w:hAnsi="宋体" w:eastAsia="宋体" w:cs="宋体"/>
                <w:sz w:val="24"/>
                <w:szCs w:val="24"/>
                <w14:ligatures w14:val="none"/>
              </w:rPr>
              <w:t xml:space="preserve">唧</w:t>
            </w:r>
            <w:r>
              <w:rPr>
                <w:rFonts w:ascii="宋体" w:hAnsi="宋体" w:eastAsia="宋体" w:cs="宋体"/>
                <w:sz w:val="24"/>
                <w:szCs w:val="24"/>
                <w14:ligatures w14:val="none"/>
              </w:rPr>
              <w:t xml:space="preserve">泥、缝料散失、</w:t>
            </w:r>
            <w:r>
              <w:rPr>
                <w:rFonts w:ascii="宋体" w:hAnsi="宋体" w:eastAsia="宋体" w:cs="宋体"/>
                <w:sz w:val="24"/>
                <w:szCs w:val="24"/>
                <w14:ligatures w14:val="none"/>
              </w:rPr>
              <w:t xml:space="preserve">砼</w:t>
            </w:r>
            <w:r>
              <w:rPr>
                <w:rFonts w:ascii="宋体" w:hAnsi="宋体" w:eastAsia="宋体" w:cs="宋体"/>
                <w:sz w:val="24"/>
                <w:szCs w:val="24"/>
                <w14:ligatures w14:val="none"/>
              </w:rPr>
              <w:t xml:space="preserve">板块松动等现象；路面</w:t>
            </w:r>
            <w:r>
              <w:rPr>
                <w:rFonts w:ascii="宋体" w:hAnsi="宋体" w:eastAsia="宋体" w:cs="宋体"/>
                <w:sz w:val="24"/>
                <w:szCs w:val="24"/>
                <w14:ligatures w14:val="none"/>
              </w:rPr>
              <w:t xml:space="preserve">不</w:t>
            </w:r>
            <w:r>
              <w:rPr>
                <w:rFonts w:ascii="宋体" w:hAnsi="宋体" w:eastAsia="宋体" w:cs="宋体"/>
                <w:sz w:val="24"/>
                <w:szCs w:val="24"/>
                <w14:ligatures w14:val="none"/>
              </w:rPr>
              <w:t xml:space="preserve">积水。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1.沥青路面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（1）裂缝类。线裂、网裂、碎裂，根据严重程度扣分；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（2）变形类。车辙、沉陷、拥抱，根据严重程度扣分；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（3）松散类。剥落、坑槽、啃边，根据严重程度扣分；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（4）其他类。路况差、修补损坏，根据严重程度扣分；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2.水泥路面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（1）裂缝类。线裂、板角断裂、裂缝、交叉裂缝和破碎板，根据严重程度扣分；</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（2）接缝破坏类。接缝料损坏、边角剥落，根据严重程度扣分；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（3）表面破坏类。坑洞、表</w:t>
            </w:r>
            <w:r>
              <w:rPr>
                <w:rFonts w:ascii="宋体" w:hAnsi="宋体" w:eastAsia="宋体" w:cs="宋体"/>
                <w:sz w:val="24"/>
                <w:szCs w:val="24"/>
                <w14:ligatures w14:val="none"/>
              </w:rPr>
              <w:t xml:space="preserve">面纹裂与层状</w:t>
            </w:r>
            <w:r>
              <w:rPr>
                <w:rFonts w:ascii="宋体" w:hAnsi="宋体" w:eastAsia="宋体" w:cs="宋体"/>
                <w:sz w:val="24"/>
                <w:szCs w:val="24"/>
                <w14:ligatures w14:val="none"/>
              </w:rPr>
              <w:t xml:space="preserve">剥落，根据严重程度扣分；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（4）其他。错台、拱起、</w:t>
            </w:r>
            <w:r>
              <w:rPr>
                <w:rFonts w:ascii="宋体" w:hAnsi="宋体" w:eastAsia="宋体" w:cs="宋体"/>
                <w:sz w:val="24"/>
                <w:szCs w:val="24"/>
                <w14:ligatures w14:val="none"/>
              </w:rPr>
              <w:t xml:space="preserve">唧</w:t>
            </w:r>
            <w:r>
              <w:rPr>
                <w:rFonts w:ascii="宋体" w:hAnsi="宋体" w:eastAsia="宋体" w:cs="宋体"/>
                <w:sz w:val="24"/>
                <w:szCs w:val="24"/>
                <w14:ligatures w14:val="none"/>
              </w:rPr>
              <w:t xml:space="preserve">泥、修补、路框差，根据严重程度扣分；</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20</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5</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人行道完好率：道面平整、</w:t>
            </w:r>
            <w:r>
              <w:rPr>
                <w:rFonts w:ascii="宋体" w:hAnsi="宋体" w:eastAsia="宋体" w:cs="宋体"/>
                <w:sz w:val="24"/>
                <w:szCs w:val="24"/>
                <w14:ligatures w14:val="none"/>
              </w:rPr>
              <w:t xml:space="preserve">安砌牢固</w:t>
            </w:r>
            <w:r>
              <w:rPr>
                <w:rFonts w:ascii="宋体" w:hAnsi="宋体" w:eastAsia="宋体" w:cs="宋体"/>
                <w:sz w:val="24"/>
                <w:szCs w:val="24"/>
                <w14:ligatures w14:val="none"/>
              </w:rPr>
              <w:t xml:space="preserve">、纵横缝均匀、直顺、灌缝饱满、无残缺。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1.破损缺失，根据严重程度扣分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2.沉陷，根据严重程度扣分；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3.松动、跷跛，根据严重程度扣分；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4.错台、拱胀，根据严重程度扣分；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5.行道树树围损坏，根据严重程度扣分。 </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10</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6</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侧平石</w:t>
            </w:r>
            <w:r>
              <w:rPr>
                <w:rFonts w:ascii="宋体" w:hAnsi="宋体" w:eastAsia="宋体" w:cs="宋体"/>
                <w:sz w:val="24"/>
                <w:szCs w:val="24"/>
                <w14:ligatures w14:val="none"/>
              </w:rPr>
              <w:t xml:space="preserve">完好率：表面接头平整、线型直顺、接缝均匀、勾缝饱满、</w:t>
            </w:r>
            <w:r>
              <w:rPr>
                <w:rFonts w:ascii="宋体" w:hAnsi="宋体" w:eastAsia="宋体" w:cs="宋体"/>
                <w:sz w:val="24"/>
                <w:szCs w:val="24"/>
                <w14:ligatures w14:val="none"/>
              </w:rPr>
              <w:t xml:space="preserve">安砌稳固</w:t>
            </w:r>
            <w:r>
              <w:rPr>
                <w:rFonts w:ascii="宋体" w:hAnsi="宋体" w:eastAsia="宋体" w:cs="宋体"/>
                <w:sz w:val="24"/>
                <w:szCs w:val="24"/>
                <w14:ligatures w14:val="none"/>
              </w:rPr>
              <w:t xml:space="preserve">。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1.破损残缺，根据严重程度扣分；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2.</w:t>
            </w:r>
            <w:r>
              <w:rPr>
                <w:rFonts w:ascii="宋体" w:hAnsi="宋体" w:eastAsia="宋体" w:cs="宋体"/>
                <w:sz w:val="24"/>
                <w:szCs w:val="24"/>
                <w14:ligatures w14:val="none"/>
              </w:rPr>
              <w:t xml:space="preserve">侧石歪斜</w:t>
            </w:r>
            <w:r>
              <w:rPr>
                <w:rFonts w:ascii="宋体" w:hAnsi="宋体" w:eastAsia="宋体" w:cs="宋体"/>
                <w:sz w:val="24"/>
                <w:szCs w:val="24"/>
                <w14:ligatures w14:val="none"/>
              </w:rPr>
              <w:t xml:space="preserve">、移位，根据严重程度扣分； </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8</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7</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桥梁完好率：桥面泄水孔、排水管应完好、畅通，防撞墩</w:t>
            </w:r>
            <w:r>
              <w:rPr>
                <w:rFonts w:ascii="宋体" w:hAnsi="宋体" w:eastAsia="宋体" w:cs="宋体"/>
                <w:sz w:val="24"/>
                <w:szCs w:val="24"/>
                <w14:ligatures w14:val="none"/>
              </w:rPr>
              <w:t xml:space="preserve">砼</w:t>
            </w:r>
            <w:r>
              <w:rPr>
                <w:rFonts w:ascii="宋体" w:hAnsi="宋体" w:eastAsia="宋体" w:cs="宋体"/>
                <w:sz w:val="24"/>
                <w:szCs w:val="24"/>
                <w14:ligatures w14:val="none"/>
              </w:rPr>
              <w:t xml:space="preserve">表面无破损，桥体无牛皮癣及污秽、桥梁清洁。桥铭牌、标志、标牌应完好、干净，安装牢固、正确。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1.支座滑动面干涩每处扣 1 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2.栏杆破损、缺失、锈蚀，每处扣 1 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3.桥面铺装层面有裂缝、浅坑槽、波浪每处扣 1 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4.</w:t>
            </w:r>
            <w:r>
              <w:rPr>
                <w:rFonts w:ascii="宋体" w:hAnsi="宋体" w:eastAsia="宋体" w:cs="宋体"/>
                <w:sz w:val="24"/>
                <w:szCs w:val="24"/>
                <w14:ligatures w14:val="none"/>
              </w:rPr>
              <w:t xml:space="preserve">泄水管</w:t>
            </w:r>
            <w:r>
              <w:rPr>
                <w:rFonts w:ascii="宋体" w:hAnsi="宋体" w:eastAsia="宋体" w:cs="宋体"/>
                <w:sz w:val="24"/>
                <w:szCs w:val="24"/>
                <w14:ligatures w14:val="none"/>
              </w:rPr>
              <w:t xml:space="preserve">堵塞、缺损，周围渗水，每处扣 1 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5.伸缩缝堵塞、破损、连接松动，每处扣 1 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6.桥头轻度跳车，台背路面下沉在 2CM 以内，每处扣 2 分； </w:t>
            </w:r>
            <w:r/>
          </w:p>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7.护坡局部塌陷，铺砌缺损，垃圾堆积，草木丛生，每处扣 2 分； </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12</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8</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施工现场管理：施工现场管理有序， 安全文明施工，设立警示标志，尽可能减少交通影响。</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6</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9</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应急事件处理：建立各类应急预案，及时处理各类突发事件。建立预案，扣 0.5 分；应急事件未处理，出现一次扣 1 分；应急事件未向相关部门报告，一次扣 0.5 分，直至扣完该项分。 </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5</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gridSpan w:val="5"/>
            <w:tcMar>
              <w:left w:w="108" w:type="dxa"/>
              <w:top w:w="0" w:type="dxa"/>
              <w:right w:w="108" w:type="dxa"/>
              <w:bottom w:w="0" w:type="dxa"/>
            </w:tcMar>
            <w:tcW w:w="10426"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b/>
                <w:bCs/>
                <w:sz w:val="24"/>
                <w:szCs w:val="24"/>
                <w14:ligatures w14:val="none"/>
              </w:rPr>
              <w:t xml:space="preserve">二、设施设备帐</w:t>
            </w:r>
            <w:r>
              <w:rPr>
                <w:rFonts w:ascii="宋体" w:hAnsi="宋体" w:eastAsia="宋体" w:cs="宋体"/>
                <w:b/>
                <w:bCs/>
                <w:sz w:val="24"/>
                <w:szCs w:val="24"/>
                <w14:ligatures w14:val="none"/>
              </w:rPr>
              <w:t xml:space="preserve">务</w:t>
            </w:r>
            <w:r>
              <w:rPr>
                <w:rFonts w:ascii="宋体" w:hAnsi="宋体" w:eastAsia="宋体" w:cs="宋体"/>
                <w:b/>
                <w:bCs/>
                <w:sz w:val="24"/>
                <w:szCs w:val="24"/>
                <w14:ligatures w14:val="none"/>
              </w:rPr>
              <w:t xml:space="preserve">管理（18 分）</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10</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养护车辆设备是否齐全并符合合同要求，作业和非作业期停放位置合理。 </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9</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Height w:val="192"/>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11</w:t>
            </w:r>
            <w:r/>
          </w:p>
        </w:tc>
        <w:tc>
          <w:tcPr>
            <w:tcMar>
              <w:left w:w="108" w:type="dxa"/>
              <w:top w:w="0" w:type="dxa"/>
              <w:right w:w="108" w:type="dxa"/>
              <w:bottom w:w="0" w:type="dxa"/>
            </w:tcMar>
            <w:tcW w:w="7714" w:type="dxa"/>
            <w:vAlign w:val="center"/>
            <w:textDirection w:val="lrTb"/>
            <w:noWrap w:val="false"/>
          </w:tcPr>
          <w:p>
            <w:pPr>
              <w:spacing w:line="360" w:lineRule="auto"/>
              <w:widowControl/>
              <w:rPr>
                <w:rFonts w:ascii="Times New Roman" w:hAnsi="Times New Roman" w:eastAsia="Times New Roman" w:cs="Times New Roman"/>
                <w:sz w:val="24"/>
                <w:szCs w:val="24"/>
                <w:lang w:eastAsia="en-US"/>
                <w14:ligatures w14:val="none"/>
              </w:rPr>
            </w:pPr>
            <w:r>
              <w:rPr>
                <w:rFonts w:ascii="宋体" w:hAnsi="宋体" w:eastAsia="宋体" w:cs="宋体"/>
                <w:sz w:val="24"/>
                <w:szCs w:val="24"/>
                <w:lang w:eastAsia="en-US"/>
                <w14:ligatures w14:val="none"/>
              </w:rPr>
              <w:t xml:space="preserve">各项台帐是否完整</w:t>
            </w:r>
            <w:r>
              <w:rPr>
                <w:rFonts w:ascii="宋体" w:hAnsi="宋体" w:eastAsia="宋体" w:cs="宋体"/>
                <w:sz w:val="24"/>
                <w:szCs w:val="24"/>
                <w:lang w:eastAsia="en-US"/>
                <w14:ligatures w14:val="none"/>
              </w:rPr>
              <w:t xml:space="preserve">。</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9</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gridSpan w:val="5"/>
            <w:tcMar>
              <w:left w:w="108" w:type="dxa"/>
              <w:top w:w="0" w:type="dxa"/>
              <w:right w:w="108" w:type="dxa"/>
              <w:bottom w:w="0" w:type="dxa"/>
            </w:tcMar>
            <w:tcW w:w="10426" w:type="dxa"/>
            <w:textDirection w:val="lrTb"/>
            <w:noWrap w:val="false"/>
          </w:tcPr>
          <w:p>
            <w:pPr>
              <w:jc w:val="left"/>
              <w:spacing w:line="360" w:lineRule="auto"/>
              <w:widowControl/>
              <w:rPr>
                <w:rFonts w:ascii="Times New Roman" w:hAnsi="Times New Roman" w:eastAsia="Times New Roman" w:cs="Times New Roman"/>
                <w:sz w:val="24"/>
                <w:szCs w:val="24"/>
                <w:lang w:eastAsia="en-US"/>
                <w14:ligatures w14:val="none"/>
              </w:rPr>
            </w:pPr>
            <w:r>
              <w:rPr>
                <w:rFonts w:ascii="宋体" w:hAnsi="宋体" w:eastAsia="宋体" w:cs="宋体"/>
                <w:b/>
                <w:bCs/>
                <w:sz w:val="24"/>
                <w:szCs w:val="24"/>
                <w:lang w:eastAsia="en-US"/>
                <w14:ligatures w14:val="none"/>
              </w:rPr>
              <w:t xml:space="preserve">三、其他（12 分） </w:t>
            </w:r>
            <w:r/>
          </w:p>
        </w:tc>
      </w:tr>
      <w:tr>
        <w:trPr>
          <w:jc w:val="center"/>
        </w:trPr>
        <w:tc>
          <w:tcPr>
            <w:tcMar>
              <w:left w:w="108" w:type="dxa"/>
              <w:top w:w="0" w:type="dxa"/>
              <w:right w:w="108" w:type="dxa"/>
              <w:bottom w:w="0" w:type="dxa"/>
            </w:tcMar>
            <w:tcW w:w="891" w:type="dxa"/>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12</w:t>
            </w:r>
            <w:r/>
          </w:p>
        </w:tc>
        <w:tc>
          <w:tcPr>
            <w:tcMar>
              <w:left w:w="108" w:type="dxa"/>
              <w:top w:w="0" w:type="dxa"/>
              <w:right w:w="108" w:type="dxa"/>
              <w:bottom w:w="0" w:type="dxa"/>
            </w:tcMar>
            <w:tcW w:w="7714" w:type="dxa"/>
            <w:textDirection w:val="lrTb"/>
            <w:noWrap w:val="false"/>
          </w:tcPr>
          <w:p>
            <w:pPr>
              <w:jc w:val="left"/>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与业主的沟通及时有效，定时向业主方汇报养护现场情况，对于已经发生的问题提出针对性的方案和建设性意见。</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5</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vAlign w:val="center"/>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13</w:t>
            </w:r>
            <w:r/>
          </w:p>
        </w:tc>
        <w:tc>
          <w:tcPr>
            <w:tcMar>
              <w:left w:w="108" w:type="dxa"/>
              <w:top w:w="0" w:type="dxa"/>
              <w:right w:w="108" w:type="dxa"/>
              <w:bottom w:w="0" w:type="dxa"/>
            </w:tcMar>
            <w:tcW w:w="7714" w:type="dxa"/>
            <w:vAlign w:val="center"/>
            <w:textDirection w:val="lrTb"/>
            <w:noWrap w:val="false"/>
          </w:tcPr>
          <w:p>
            <w:pPr>
              <w:spacing w:line="360" w:lineRule="auto"/>
              <w:widowControl/>
              <w:rPr>
                <w:rFonts w:ascii="Times New Roman" w:hAnsi="Times New Roman" w:eastAsia="Times New Roman" w:cs="Times New Roman"/>
                <w:sz w:val="24"/>
                <w:szCs w:val="24"/>
                <w:lang w:eastAsia="en-US"/>
                <w14:ligatures w14:val="none"/>
              </w:rPr>
            </w:pPr>
            <w:r>
              <w:rPr>
                <w:rFonts w:ascii="宋体" w:hAnsi="宋体" w:eastAsia="宋体" w:cs="宋体"/>
                <w:sz w:val="24"/>
                <w:szCs w:val="24"/>
                <w:lang w:eastAsia="en-US"/>
                <w14:ligatures w14:val="none"/>
              </w:rPr>
              <w:t xml:space="preserve">无投诉或负面影响</w:t>
            </w:r>
            <w:r>
              <w:rPr>
                <w:rFonts w:ascii="宋体" w:hAnsi="宋体" w:eastAsia="宋体" w:cs="宋体"/>
                <w:sz w:val="24"/>
                <w:szCs w:val="24"/>
                <w:lang w:eastAsia="en-US"/>
                <w14:ligatures w14:val="none"/>
              </w:rPr>
              <w:t xml:space="preserve">。</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5</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Pr>
        <w:tc>
          <w:tcPr>
            <w:tcMar>
              <w:left w:w="108" w:type="dxa"/>
              <w:top w:w="0" w:type="dxa"/>
              <w:right w:w="108" w:type="dxa"/>
              <w:bottom w:w="0" w:type="dxa"/>
            </w:tcMar>
            <w:tcW w:w="891" w:type="dxa"/>
            <w:vAlign w:val="center"/>
            <w:textDirection w:val="lrTb"/>
            <w:noWrap w:val="false"/>
          </w:tcPr>
          <w:p>
            <w:pPr>
              <w:jc w:val="center"/>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14</w:t>
            </w:r>
            <w:r/>
          </w:p>
        </w:tc>
        <w:tc>
          <w:tcPr>
            <w:tcMar>
              <w:left w:w="108" w:type="dxa"/>
              <w:top w:w="0" w:type="dxa"/>
              <w:right w:w="108" w:type="dxa"/>
              <w:bottom w:w="0" w:type="dxa"/>
            </w:tcMar>
            <w:tcW w:w="7714" w:type="dxa"/>
            <w:vAlign w:val="center"/>
            <w:textDirection w:val="lrTb"/>
            <w:noWrap w:val="false"/>
          </w:tcPr>
          <w:p>
            <w:pPr>
              <w:spacing w:line="360" w:lineRule="auto"/>
              <w:widowControl/>
              <w:rPr>
                <w:rFonts w:ascii="Times New Roman" w:hAnsi="Times New Roman" w:eastAsia="Times New Roman" w:cs="Times New Roman"/>
                <w:sz w:val="24"/>
                <w:szCs w:val="24"/>
                <w14:ligatures w14:val="none"/>
              </w:rPr>
            </w:pPr>
            <w:r>
              <w:rPr>
                <w:rFonts w:ascii="宋体" w:hAnsi="宋体" w:eastAsia="宋体" w:cs="宋体"/>
                <w:sz w:val="24"/>
                <w:szCs w:val="24"/>
                <w14:ligatures w14:val="none"/>
              </w:rPr>
              <w:t xml:space="preserve">能否及时完成业主布置的临时任务</w:t>
            </w:r>
            <w:r/>
          </w:p>
        </w:tc>
        <w:tc>
          <w:tcPr>
            <w:tcMar>
              <w:left w:w="108" w:type="dxa"/>
              <w:top w:w="0" w:type="dxa"/>
              <w:right w:w="108" w:type="dxa"/>
              <w:bottom w:w="0" w:type="dxa"/>
            </w:tcMar>
            <w:tcW w:w="590"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2</w:t>
            </w:r>
            <w:r/>
          </w:p>
        </w:tc>
        <w:tc>
          <w:tcPr>
            <w:tcMar>
              <w:left w:w="108" w:type="dxa"/>
              <w:top w:w="0" w:type="dxa"/>
              <w:right w:w="108" w:type="dxa"/>
              <w:bottom w:w="0" w:type="dxa"/>
            </w:tcMar>
            <w:tcW w:w="557"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c>
          <w:tcPr>
            <w:tcMar>
              <w:left w:w="108" w:type="dxa"/>
              <w:top w:w="0" w:type="dxa"/>
              <w:right w:w="108" w:type="dxa"/>
              <w:bottom w:w="0" w:type="dxa"/>
            </w:tcMar>
            <w:tcW w:w="674"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Height w:val="1589"/>
        </w:trPr>
        <w:tc>
          <w:tcPr>
            <w:gridSpan w:val="2"/>
            <w:tcMar>
              <w:left w:w="108" w:type="dxa"/>
              <w:top w:w="0" w:type="dxa"/>
              <w:right w:w="108" w:type="dxa"/>
              <w:bottom w:w="0" w:type="dxa"/>
            </w:tcMar>
            <w:tcW w:w="8605" w:type="dxa"/>
            <w:vAlign w:val="center"/>
            <w:textDirection w:val="lrTb"/>
            <w:noWrap w:val="false"/>
          </w:tcPr>
          <w:p>
            <w:pPr>
              <w:spacing w:line="360" w:lineRule="auto"/>
              <w:widowControl/>
              <w:rPr>
                <w:rFonts w:ascii="Times New Roman" w:hAnsi="Times New Roman" w:eastAsia="Times New Roman" w:cs="Times New Roman"/>
                <w:sz w:val="24"/>
                <w:szCs w:val="24"/>
                <w:lang w:eastAsia="en-US"/>
                <w14:ligatures w14:val="none"/>
              </w:rPr>
            </w:pPr>
            <w:r>
              <w:rPr>
                <w:rFonts w:ascii="宋体" w:hAnsi="宋体" w:eastAsia="宋体" w:cs="宋体"/>
                <w:b/>
                <w:bCs/>
                <w:sz w:val="24"/>
                <w:szCs w:val="24"/>
                <w:lang w:eastAsia="en-US"/>
                <w14:ligatures w14:val="none"/>
              </w:rPr>
              <w:t xml:space="preserve">合计</w:t>
            </w:r>
            <w:r/>
          </w:p>
        </w:tc>
        <w:tc>
          <w:tcPr>
            <w:gridSpan w:val="3"/>
            <w:tcMar>
              <w:left w:w="108" w:type="dxa"/>
              <w:top w:w="0" w:type="dxa"/>
              <w:right w:w="108" w:type="dxa"/>
              <w:bottom w:w="0" w:type="dxa"/>
            </w:tcMar>
            <w:tcW w:w="1821" w:type="dxa"/>
            <w:textDirection w:val="lrTb"/>
            <w:noWrap w:val="false"/>
          </w:tcPr>
          <w:p>
            <w:pPr>
              <w:jc w:val="left"/>
              <w:spacing w:before="240" w:after="240" w:line="360" w:lineRule="auto"/>
              <w:widowControl/>
              <w:rPr>
                <w:rFonts w:ascii="Times New Roman" w:hAnsi="Times New Roman" w:eastAsia="Times New Roman" w:cs="Times New Roman"/>
                <w:sz w:val="24"/>
                <w:szCs w:val="24"/>
                <w:lang w:eastAsia="en-US"/>
                <w14:ligatures w14:val="none"/>
              </w:rPr>
            </w:pPr>
            <w:r>
              <w:rPr>
                <w:rFonts w:ascii="Times New Roman" w:hAnsi="Times New Roman" w:eastAsia="Times New Roman" w:cs="Times New Roman"/>
                <w:sz w:val="24"/>
                <w:szCs w:val="24"/>
                <w:lang w:eastAsia="en-US"/>
                <w14:ligatures w14:val="none"/>
              </w:rPr>
              <w:t xml:space="preserve"> </w:t>
            </w:r>
            <w:r/>
          </w:p>
        </w:tc>
      </w:tr>
      <w:tr>
        <w:trPr>
          <w:jc w:val="center"/>
          <w:trHeight w:val="1260"/>
        </w:trPr>
        <w:tc>
          <w:tcPr>
            <w:gridSpan w:val="5"/>
            <w:tcMar>
              <w:left w:w="108" w:type="dxa"/>
              <w:top w:w="0" w:type="dxa"/>
              <w:right w:w="108" w:type="dxa"/>
              <w:bottom w:w="0" w:type="dxa"/>
            </w:tcMar>
            <w:tcW w:w="10426" w:type="dxa"/>
            <w:vAlign w:val="center"/>
            <w:textDirection w:val="lrTb"/>
            <w:noWrap w:val="false"/>
          </w:tcPr>
          <w:p>
            <w:pPr>
              <w:jc w:val="left"/>
              <w:spacing w:before="240" w:after="240" w:line="360" w:lineRule="auto"/>
              <w:widowControl/>
              <w:rPr>
                <w:rFonts w:ascii="Times New Roman" w:hAnsi="Times New Roman" w:eastAsia="Times New Roman" w:cs="Times New Roman"/>
                <w:sz w:val="24"/>
                <w:szCs w:val="24"/>
                <w14:ligatures w14:val="none"/>
              </w:rPr>
            </w:pPr>
            <w:r>
              <w:rPr>
                <w:rFonts w:ascii="宋体" w:hAnsi="宋体" w:eastAsia="宋体" w:cs="宋体"/>
                <w:b/>
                <w:bCs/>
                <w:sz w:val="24"/>
                <w:szCs w:val="24"/>
                <w14:ligatures w14:val="none"/>
              </w:rPr>
              <w:t xml:space="preserve">考核问题说明：</w:t>
            </w:r>
            <w:r/>
          </w:p>
          <w:p>
            <w:pPr>
              <w:jc w:val="left"/>
              <w:spacing w:before="240" w:after="240" w:line="360" w:lineRule="auto"/>
              <w:widowControl/>
              <w:rPr>
                <w:rFonts w:ascii="Times New Roman" w:hAnsi="Times New Roman" w:eastAsia="Times New Roman" w:cs="Times New Roman"/>
                <w:sz w:val="24"/>
                <w:szCs w:val="24"/>
                <w14:ligatures w14:val="none"/>
              </w:rPr>
            </w:pPr>
            <w:r>
              <w:rPr>
                <w:rFonts w:ascii="宋体" w:hAnsi="宋体" w:eastAsia="宋体" w:cs="宋体"/>
                <w:b/>
                <w:bCs/>
                <w:sz w:val="24"/>
                <w:szCs w:val="24"/>
                <w14:ligatures w14:val="none"/>
              </w:rPr>
              <w:t xml:space="preserve"> </w:t>
            </w:r>
            <w:r/>
          </w:p>
          <w:p>
            <w:pPr>
              <w:jc w:val="left"/>
              <w:spacing w:before="240" w:after="240" w:line="360" w:lineRule="auto"/>
              <w:widowControl/>
              <w:rPr>
                <w:rFonts w:ascii="Times New Roman" w:hAnsi="Times New Roman" w:eastAsia="Times New Roman" w:cs="Times New Roman"/>
                <w:sz w:val="24"/>
                <w:szCs w:val="24"/>
                <w14:ligatures w14:val="none"/>
              </w:rPr>
            </w:pPr>
            <w:r>
              <w:rPr>
                <w:rFonts w:ascii="宋体" w:hAnsi="宋体" w:eastAsia="宋体" w:cs="宋体"/>
                <w:b/>
                <w:bCs/>
                <w:sz w:val="24"/>
                <w:szCs w:val="24"/>
                <w14:ligatures w14:val="none"/>
              </w:rPr>
              <w:t xml:space="preserve"> </w:t>
            </w:r>
            <w:r/>
          </w:p>
          <w:p>
            <w:pPr>
              <w:jc w:val="left"/>
              <w:spacing w:before="240" w:after="240" w:line="360" w:lineRule="auto"/>
              <w:widowControl/>
              <w:rPr>
                <w:rFonts w:ascii="Times New Roman" w:hAnsi="Times New Roman" w:eastAsia="Times New Roman" w:cs="Times New Roman"/>
                <w:sz w:val="24"/>
                <w:szCs w:val="24"/>
                <w14:ligatures w14:val="none"/>
              </w:rPr>
            </w:pPr>
            <w:r>
              <w:rPr>
                <w:rFonts w:ascii="宋体" w:hAnsi="宋体" w:eastAsia="宋体" w:cs="宋体"/>
                <w:b/>
                <w:bCs/>
                <w:sz w:val="24"/>
                <w:szCs w:val="24"/>
                <w14:ligatures w14:val="none"/>
              </w:rPr>
              <w:t xml:space="preserve"> </w:t>
            </w:r>
            <w:r/>
          </w:p>
          <w:p>
            <w:pPr>
              <w:jc w:val="left"/>
              <w:spacing w:before="240" w:after="240" w:line="360" w:lineRule="auto"/>
              <w:widowControl/>
              <w:rPr>
                <w:rFonts w:ascii="Times New Roman" w:hAnsi="Times New Roman" w:eastAsia="Times New Roman" w:cs="Times New Roman"/>
                <w:sz w:val="24"/>
                <w:szCs w:val="24"/>
                <w14:ligatures w14:val="none"/>
              </w:rPr>
            </w:pPr>
            <w:r>
              <w:rPr>
                <w:rFonts w:ascii="宋体" w:hAnsi="宋体" w:eastAsia="宋体" w:cs="宋体"/>
                <w:b/>
                <w:bCs/>
                <w:sz w:val="24"/>
                <w:szCs w:val="24"/>
                <w14:ligatures w14:val="none"/>
              </w:rPr>
              <w:t xml:space="preserve">维护单位确认签名：</w:t>
            </w:r>
            <w:r/>
          </w:p>
        </w:tc>
      </w:tr>
    </w:tbl>
    <w:p>
      <w:pPr>
        <w:jc w:val="center"/>
        <w:spacing w:before="240" w:after="240" w:line="360" w:lineRule="auto"/>
        <w:widowControl/>
        <w:rPr>
          <w:rFonts w:hint="eastAsia" w:ascii="宋体" w:hAnsi="宋体" w:eastAsia="宋体" w:cs="宋体"/>
          <w:b/>
          <w:bCs/>
          <w:sz w:val="44"/>
          <w:szCs w:val="32"/>
          <w14:ligatures w14:val="none"/>
        </w:rPr>
      </w:pPr>
      <w:r/>
      <w:bookmarkStart w:id="225" w:name="_Toc27981"/>
      <w:r/>
      <w:r/>
    </w:p>
    <w:p>
      <w:pPr>
        <w:jc w:val="center"/>
        <w:spacing w:before="240" w:after="240" w:line="360" w:lineRule="auto"/>
        <w:widowControl/>
        <w:rPr>
          <w:rFonts w:hint="eastAsia" w:ascii="宋体" w:hAnsi="宋体" w:eastAsia="宋体" w:cs="宋体"/>
          <w:b/>
          <w:bCs/>
          <w:sz w:val="44"/>
          <w:szCs w:val="32"/>
          <w14:ligatures w14:val="none"/>
        </w:rPr>
      </w:pPr>
      <w:r>
        <w:rPr>
          <w:rFonts w:hint="eastAsia" w:ascii="宋体" w:hAnsi="宋体" w:eastAsia="宋体" w:cs="宋体"/>
          <w:b/>
          <w:bCs/>
          <w:sz w:val="44"/>
          <w:szCs w:val="32"/>
          <w14:ligatures w14:val="none"/>
        </w:rPr>
      </w:r>
      <w:r/>
    </w:p>
    <w:p>
      <w:pPr>
        <w:jc w:val="center"/>
        <w:spacing w:before="240" w:after="240" w:line="360" w:lineRule="auto"/>
        <w:widowControl/>
        <w:rPr>
          <w:rFonts w:hint="eastAsia" w:ascii="宋体" w:hAnsi="宋体" w:eastAsia="宋体" w:cs="宋体"/>
          <w:b/>
          <w:bCs/>
          <w:sz w:val="44"/>
          <w:szCs w:val="32"/>
          <w14:ligatures w14:val="none"/>
        </w:rPr>
      </w:pPr>
      <w:r>
        <w:rPr>
          <w:rFonts w:hint="eastAsia" w:ascii="宋体" w:hAnsi="宋体" w:eastAsia="宋体" w:cs="宋体"/>
          <w:b/>
          <w:bCs/>
          <w:sz w:val="44"/>
          <w:szCs w:val="32"/>
          <w14:ligatures w14:val="none"/>
        </w:rPr>
      </w:r>
      <w:r/>
    </w:p>
    <w:p>
      <w:pPr>
        <w:jc w:val="center"/>
        <w:spacing w:before="240" w:after="240" w:line="360" w:lineRule="auto"/>
        <w:widowControl/>
        <w:rPr>
          <w:rFonts w:hint="eastAsia" w:ascii="宋体" w:hAnsi="宋体" w:eastAsia="宋体" w:cs="宋体"/>
          <w:b/>
          <w:bCs/>
          <w:sz w:val="44"/>
          <w:szCs w:val="32"/>
          <w14:ligatures w14:val="none"/>
        </w:rPr>
      </w:pPr>
      <w:r>
        <w:rPr>
          <w:rFonts w:hint="eastAsia" w:ascii="宋体" w:hAnsi="宋体" w:eastAsia="宋体" w:cs="宋体"/>
          <w:b/>
          <w:bCs/>
          <w:sz w:val="44"/>
          <w:szCs w:val="32"/>
          <w14:ligatures w14:val="none"/>
        </w:rPr>
      </w:r>
      <w:r/>
    </w:p>
    <w:p>
      <w:pPr>
        <w:jc w:val="center"/>
        <w:spacing w:before="240" w:after="240" w:line="360" w:lineRule="auto"/>
        <w:widowControl/>
        <w:rPr>
          <w:rFonts w:hint="eastAsia" w:ascii="宋体" w:hAnsi="宋体" w:eastAsia="宋体" w:cs="宋体"/>
          <w:b/>
          <w:bCs/>
          <w:sz w:val="44"/>
          <w:szCs w:val="32"/>
          <w14:ligatures w14:val="none"/>
        </w:rPr>
      </w:pPr>
      <w:r>
        <w:rPr>
          <w:rFonts w:hint="eastAsia" w:ascii="宋体" w:hAnsi="宋体" w:eastAsia="宋体" w:cs="宋体"/>
          <w:b/>
          <w:bCs/>
          <w:sz w:val="44"/>
          <w:szCs w:val="32"/>
          <w14:ligatures w14:val="none"/>
        </w:rPr>
      </w:r>
      <w:r/>
    </w:p>
    <w:p>
      <w:pPr>
        <w:jc w:val="center"/>
        <w:spacing w:before="240" w:after="240" w:line="360" w:lineRule="auto"/>
        <w:widowControl/>
        <w:rPr>
          <w:rFonts w:hint="eastAsia" w:ascii="宋体" w:hAnsi="宋体" w:eastAsia="宋体" w:cs="宋体"/>
          <w:b/>
          <w:bCs/>
          <w:sz w:val="44"/>
          <w:szCs w:val="32"/>
          <w14:ligatures w14:val="none"/>
        </w:rPr>
      </w:pPr>
      <w:r>
        <w:rPr>
          <w:rFonts w:hint="eastAsia" w:ascii="宋体" w:hAnsi="宋体" w:eastAsia="宋体" w:cs="宋体"/>
          <w:b/>
          <w:bCs/>
          <w:sz w:val="44"/>
          <w:szCs w:val="32"/>
          <w14:ligatures w14:val="none"/>
        </w:rPr>
      </w:r>
      <w:r/>
    </w:p>
    <w:p>
      <w:pPr>
        <w:jc w:val="center"/>
        <w:spacing w:before="240" w:after="240" w:line="360" w:lineRule="auto"/>
        <w:widowControl/>
        <w:rPr>
          <w:rFonts w:hint="eastAsia" w:ascii="宋体" w:hAnsi="宋体" w:eastAsia="宋体" w:cs="宋体"/>
          <w:bCs/>
          <w:sz w:val="24"/>
          <w:szCs w:val="32"/>
          <w14:ligatures w14:val="none"/>
        </w:rPr>
      </w:pPr>
      <w:r>
        <w:rPr>
          <w:rFonts w:ascii="宋体" w:hAnsi="宋体" w:eastAsia="宋体" w:cs="宋体"/>
          <w:b/>
          <w:bCs/>
          <w:sz w:val="44"/>
          <w:szCs w:val="32"/>
          <w14:ligatures w14:val="none"/>
        </w:rPr>
        <w:t xml:space="preserve">第五章 评标方法与评标标准</w:t>
      </w:r>
      <w:bookmarkEnd w:id="225"/>
      <w:r/>
      <w:r/>
    </w:p>
    <w:p>
      <w:pPr>
        <w:jc w:val="left"/>
        <w:keepLines/>
        <w:keepNext/>
        <w:spacing w:before="260" w:after="260" w:line="360" w:lineRule="auto"/>
        <w:rPr>
          <w:rFonts w:hint="eastAsia" w:ascii="宋体" w:hAnsi="宋体" w:eastAsia="宋体" w:cs="宋体"/>
          <w:sz w:val="28"/>
          <w:szCs w:val="28"/>
          <w14:ligatures w14:val="none"/>
        </w:rPr>
        <w:outlineLvl w:val="1"/>
      </w:pPr>
      <w:r/>
      <w:bookmarkStart w:id="226" w:name="_Toc27808"/>
      <w:r/>
      <w:bookmarkStart w:id="227" w:name="_Toc3554"/>
      <w:r>
        <w:rPr>
          <w:rFonts w:ascii="宋体" w:hAnsi="宋体" w:eastAsia="宋体" w:cs="宋体"/>
          <w:sz w:val="28"/>
          <w:szCs w:val="28"/>
          <w14:ligatures w14:val="none"/>
        </w:rPr>
        <w:t xml:space="preserve">一、评标方法与定标原则</w:t>
      </w:r>
      <w:bookmarkEnd w:id="226"/>
      <w:r/>
      <w:bookmarkEnd w:id="227"/>
      <w:r/>
      <w:r/>
    </w:p>
    <w:p>
      <w:pPr>
        <w:ind w:firstLine="500"/>
        <w:jc w:val="left"/>
        <w:spacing w:line="360" w:lineRule="auto"/>
        <w:widowControl/>
        <w:rPr>
          <w:rFonts w:hint="eastAsia" w:ascii="宋体" w:hAnsi="宋体" w:eastAsia="宋体" w:cs="宋体"/>
          <w:spacing w:val="7"/>
          <w:sz w:val="24"/>
          <w14:ligatures w14:val="none"/>
        </w:rPr>
      </w:pPr>
      <w:r>
        <w:rPr>
          <w:rFonts w:ascii="宋体" w:hAnsi="宋体" w:eastAsia="宋体" w:cs="宋体"/>
          <w:spacing w:val="7"/>
          <w:sz w:val="24"/>
          <w14:ligatures w14:val="none"/>
        </w:rPr>
        <w:t xml:space="preserve">1、评标采用综合评分法，评标结果按评审后得分由高到低顺序排列。得分相同的，按投标报价由低到高顺序排列。得分且投标报价相同的并列。投标文件满足招标文件全部实质性要求，</w:t>
      </w:r>
      <w:r>
        <w:rPr>
          <w:rFonts w:ascii="宋体" w:hAnsi="宋体" w:eastAsia="宋体" w:cs="宋体"/>
          <w:spacing w:val="7"/>
          <w:sz w:val="24"/>
          <w14:ligatures w14:val="none"/>
        </w:rPr>
        <w:t xml:space="preserve">且按照</w:t>
      </w:r>
      <w:r>
        <w:rPr>
          <w:rFonts w:ascii="宋体" w:hAnsi="宋体" w:eastAsia="宋体" w:cs="宋体"/>
          <w:spacing w:val="7"/>
          <w:sz w:val="24"/>
          <w14:ligatures w14:val="none"/>
        </w:rPr>
        <w:t xml:space="preserve">评审因素的量化指标评审得分最高的投标人为排名第一的中标候选人。 </w:t>
      </w:r>
      <w:r/>
    </w:p>
    <w:p>
      <w:pPr>
        <w:jc w:val="left"/>
        <w:keepLines/>
        <w:keepNext/>
        <w:spacing w:before="260" w:after="260" w:line="360" w:lineRule="auto"/>
        <w:rPr>
          <w:rFonts w:hint="eastAsia" w:ascii="宋体" w:hAnsi="宋体" w:eastAsia="宋体" w:cs="宋体"/>
          <w:b/>
          <w:sz w:val="28"/>
          <w:szCs w:val="28"/>
          <w14:ligatures w14:val="none"/>
        </w:rPr>
        <w:outlineLvl w:val="1"/>
      </w:pPr>
      <w:r/>
      <w:bookmarkStart w:id="228" w:name="_Toc15326"/>
      <w:r/>
      <w:bookmarkStart w:id="229" w:name="_Toc31879"/>
      <w:r>
        <w:rPr>
          <w:rFonts w:ascii="宋体" w:hAnsi="宋体" w:eastAsia="宋体" w:cs="宋体"/>
          <w:sz w:val="28"/>
          <w:szCs w:val="28"/>
          <w14:ligatures w14:val="none"/>
        </w:rPr>
        <w:t xml:space="preserve">二、评标标准</w:t>
      </w:r>
      <w:bookmarkEnd w:id="228"/>
      <w:r/>
      <w:bookmarkEnd w:id="229"/>
      <w:r/>
      <w:r/>
    </w:p>
    <w:p>
      <w:pPr>
        <w:ind w:firstLine="500"/>
        <w:jc w:val="left"/>
        <w:spacing w:line="360" w:lineRule="auto"/>
        <w:widowControl/>
        <w:rPr>
          <w:rFonts w:ascii="宋体" w:hAnsi="宋体" w:eastAsia="宋体" w:cs="宋体"/>
          <w:b/>
          <w:bCs/>
          <w:spacing w:val="7"/>
          <w:sz w:val="24"/>
          <w:szCs w:val="24"/>
          <w14:ligatures w14:val="none"/>
        </w:rPr>
      </w:pPr>
      <w:r>
        <w:rPr>
          <w:rFonts w:ascii="宋体" w:hAnsi="宋体" w:eastAsia="宋体" w:cs="宋体"/>
          <w:b/>
          <w:spacing w:val="7"/>
          <w:sz w:val="24"/>
          <w:szCs w:val="24"/>
          <w14:ligatures w14:val="none"/>
        </w:rPr>
        <w:t xml:space="preserve">1 价格分 20.0 分</w:t>
      </w:r>
      <w:r>
        <w:rPr>
          <w:rFonts w:hint="eastAsia" w:ascii="宋体" w:hAnsi="宋体" w:eastAsia="宋体" w:cs="宋体"/>
          <w:b/>
          <w:spacing w:val="7"/>
          <w:sz w:val="24"/>
          <w:szCs w:val="24"/>
          <w14:ligatures w14:val="none"/>
        </w:rPr>
      </w:r>
    </w:p>
    <w:p>
      <w:pPr>
        <w:ind w:firstLine="500"/>
        <w:jc w:val="left"/>
        <w:spacing w:line="360" w:lineRule="auto"/>
        <w:widowControl/>
        <w:rPr>
          <w:rFonts w:hint="eastAsia" w:ascii="宋体" w:hAnsi="宋体" w:eastAsia="宋体" w:cs="宋体"/>
          <w:b/>
          <w:bCs/>
          <w:spacing w:val="7"/>
          <w:sz w:val="24"/>
          <w:szCs w:val="24"/>
          <w14:ligatures w14:val="none"/>
        </w:rPr>
      </w:pPr>
      <w:r>
        <w:rPr>
          <w:rFonts w:ascii="宋体" w:hAnsi="宋体" w:eastAsia="宋体" w:cs="宋体"/>
          <w:b/>
          <w:spacing w:val="7"/>
          <w:sz w:val="24"/>
          <w:szCs w:val="24"/>
          <w14:ligatures w14:val="none"/>
        </w:rPr>
      </w:r>
      <w:r>
        <w:rPr>
          <w:rFonts w:ascii="SimSun" w:hAnsi="SimSun" w:eastAsia="SimSun" w:cs="SimSun"/>
          <w:color w:val="000000"/>
          <w:spacing w:val="7"/>
          <w:sz w:val="24"/>
        </w:rPr>
        <w:t xml:space="preserve">采用低价优先法计算，即满足招标文件要求且投标优惠率最高的投标价为评标基准价，其价格分为满分20.0分。其他投标人的价格分统一按照下列公式计算：</w:t>
      </w:r>
      <w:r>
        <w:rPr>
          <w:rFonts w:hint="eastAsia" w:ascii="宋体" w:hAnsi="宋体" w:eastAsia="宋体" w:cs="宋体"/>
          <w:b/>
          <w:spacing w:val="7"/>
          <w:sz w:val="24"/>
          <w:szCs w:val="24"/>
          <w14:ligatures w14:val="none"/>
        </w:rPr>
      </w:r>
      <w:r>
        <w:rPr>
          <w:rFonts w:hint="eastAsia" w:ascii="宋体" w:hAnsi="宋体" w:eastAsia="宋体" w:cs="宋体"/>
          <w:b/>
          <w:bCs/>
          <w:spacing w:val="7"/>
          <w:sz w:val="24"/>
          <w:szCs w:val="24"/>
          <w14:ligatures w14:val="none"/>
        </w:rPr>
      </w:r>
    </w:p>
    <w:p>
      <w:pPr>
        <w:ind w:firstLine="500"/>
        <w:jc w:val="left"/>
        <w:spacing w:line="360" w:lineRule="auto"/>
        <w:widowControl/>
        <w:rPr>
          <w:rFonts w:hint="eastAsia" w:ascii="宋体" w:hAnsi="宋体" w:eastAsia="宋体" w:cs="宋体"/>
          <w:b/>
          <w:bCs/>
          <w:spacing w:val="7"/>
          <w:sz w:val="24"/>
          <w:szCs w:val="24"/>
          <w14:ligatures w14:val="none"/>
        </w:rPr>
      </w:pPr>
      <w:r>
        <w:rPr>
          <w:rFonts w:hint="eastAsia" w:ascii="宋体" w:hAnsi="宋体" w:eastAsia="宋体" w:cs="宋体"/>
          <w:b/>
          <w:spacing w:val="7"/>
          <w:sz w:val="24"/>
          <w:szCs w:val="24"/>
          <w14:ligatures w14:val="none"/>
        </w:rPr>
      </w:r>
      <w:r>
        <w:rPr>
          <w:rFonts w:ascii="SimSun" w:hAnsi="SimSun" w:eastAsia="SimSun" w:cs="SimSun"/>
          <w:color w:val="000000"/>
          <w:spacing w:val="7"/>
          <w:sz w:val="24"/>
        </w:rPr>
        <w:t xml:space="preserve">投标报价得分=[1-（评审基准价）]/[1-（投标优惠率）]*20.0% * 100（保留两位小数）；</w:t>
      </w:r>
      <w:r>
        <w:rPr>
          <w:rFonts w:hint="eastAsia" w:ascii="宋体" w:hAnsi="宋体" w:eastAsia="宋体" w:cs="宋体"/>
          <w:b/>
          <w:bCs/>
          <w:spacing w:val="7"/>
          <w:sz w:val="24"/>
          <w:szCs w:val="24"/>
          <w14:ligatures w14:val="none"/>
        </w:rPr>
      </w:r>
      <w:r>
        <w:rPr>
          <w:rFonts w:hint="eastAsia" w:ascii="宋体" w:hAnsi="宋体" w:eastAsia="宋体" w:cs="宋体"/>
          <w:b/>
          <w:bCs/>
          <w:spacing w:val="7"/>
          <w:sz w:val="24"/>
          <w:szCs w:val="24"/>
          <w14:ligatures w14:val="none"/>
        </w:rPr>
      </w:r>
    </w:p>
    <w:p>
      <w:pPr>
        <w:ind w:firstLine="500"/>
        <w:jc w:val="left"/>
        <w:spacing w:line="360" w:lineRule="auto"/>
        <w:widowControl/>
        <w:rPr>
          <w:rFonts w:hint="eastAsia" w:ascii="宋体" w:hAnsi="宋体" w:eastAsia="宋体" w:cs="宋体"/>
          <w:b/>
          <w:bCs/>
          <w:spacing w:val="7"/>
          <w:sz w:val="24"/>
          <w:szCs w:val="24"/>
          <w14:ligatures w14:val="none"/>
        </w:rPr>
      </w:pPr>
      <w:r>
        <w:rPr>
          <w:rFonts w:ascii="宋体" w:hAnsi="宋体" w:eastAsia="宋体" w:cs="宋体"/>
          <w:b/>
          <w:spacing w:val="7"/>
          <w:sz w:val="24"/>
          <w:szCs w:val="24"/>
          <w:highlight w:val="none"/>
          <w14:ligatures w14:val="none"/>
        </w:rPr>
      </w:r>
      <w:r>
        <w:rPr>
          <w:rFonts w:ascii="宋体" w:hAnsi="宋体" w:eastAsia="宋体" w:cs="宋体"/>
          <w:b/>
          <w:spacing w:val="7"/>
          <w:sz w:val="24"/>
          <w:szCs w:val="24"/>
          <w:highlight w:val="none"/>
          <w14:ligatures w14:val="none"/>
        </w:rPr>
      </w:r>
    </w:p>
    <w:p>
      <w:pPr>
        <w:ind w:firstLine="500"/>
        <w:jc w:val="left"/>
        <w:spacing w:line="360" w:lineRule="auto"/>
        <w:widowControl/>
        <w:rPr>
          <w:rFonts w:ascii="宋体" w:hAnsi="宋体" w:eastAsia="宋体" w:cs="宋体"/>
          <w:b/>
          <w:bCs/>
          <w:spacing w:val="7"/>
          <w:sz w:val="24"/>
          <w:szCs w:val="24"/>
          <w:highlight w:val="none"/>
          <w14:ligatures w14:val="none"/>
        </w:rPr>
      </w:pPr>
      <w:r>
        <w:rPr>
          <w:rFonts w:hint="eastAsia" w:ascii="宋体" w:hAnsi="宋体" w:eastAsia="宋体" w:cs="宋体"/>
          <w:b/>
          <w:bCs/>
          <w:spacing w:val="7"/>
          <w:sz w:val="24"/>
          <w:szCs w:val="24"/>
          <w14:ligatures w14:val="none"/>
        </w:rPr>
      </w:r>
      <w:r>
        <w:rPr>
          <w:rFonts w:ascii="宋体" w:hAnsi="宋体" w:eastAsia="宋体" w:cs="宋体"/>
          <w:b/>
          <w:spacing w:val="7"/>
          <w:sz w:val="24"/>
          <w:szCs w:val="24"/>
          <w14:ligatures w14:val="none"/>
        </w:rPr>
        <w:t xml:space="preserve">2 服务方案分 45.0 分</w:t>
      </w:r>
      <w:r>
        <w:rPr>
          <w:rFonts w:hint="eastAsia" w:ascii="宋体" w:hAnsi="宋体" w:eastAsia="宋体" w:cs="宋体"/>
          <w:b/>
          <w:bCs/>
          <w:spacing w:val="7"/>
          <w:sz w:val="24"/>
          <w:szCs w:val="24"/>
          <w14:ligatures w14:val="none"/>
        </w:rPr>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2.1.内部管理架构方案</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根据投标人提供的内部管理架构方案(含日常考核、激励考核机制、监督机制、自我约束机制、信息反馈及处理机制等)综合评定方案完全包含上述内容且内容有实质性意义满足项目需求的得 5 分；方案内有部分缺少或部分内容无实质性意义，但缺少量不满 3 </w:t>
      </w:r>
      <w:r>
        <w:rPr>
          <w:rFonts w:ascii="宋体" w:hAnsi="宋体" w:eastAsia="宋体" w:cs="宋体"/>
          <w:spacing w:val="7"/>
          <w:sz w:val="24"/>
          <w:szCs w:val="24"/>
          <w14:ligatures w14:val="none"/>
        </w:rPr>
        <w:t xml:space="preserve">项上述</w:t>
      </w:r>
      <w:r>
        <w:rPr>
          <w:rFonts w:ascii="宋体" w:hAnsi="宋体" w:eastAsia="宋体" w:cs="宋体"/>
          <w:spacing w:val="7"/>
          <w:sz w:val="24"/>
          <w:szCs w:val="24"/>
          <w14:ligatures w14:val="none"/>
        </w:rPr>
        <w:t xml:space="preserve">内容的得 3 分；方案内有缺少或部分内容无实质性意义，缺少量大于等于 3 </w:t>
      </w:r>
      <w:r>
        <w:rPr>
          <w:rFonts w:ascii="宋体" w:hAnsi="宋体" w:eastAsia="宋体" w:cs="宋体"/>
          <w:spacing w:val="7"/>
          <w:sz w:val="24"/>
          <w:szCs w:val="24"/>
          <w14:ligatures w14:val="none"/>
        </w:rPr>
        <w:t xml:space="preserve">项上述</w:t>
      </w:r>
      <w:r>
        <w:rPr>
          <w:rFonts w:ascii="宋体" w:hAnsi="宋体" w:eastAsia="宋体" w:cs="宋体"/>
          <w:spacing w:val="7"/>
          <w:sz w:val="24"/>
          <w:szCs w:val="24"/>
          <w14:ligatures w14:val="none"/>
        </w:rPr>
        <w:t xml:space="preserve">内容的，只能满足基本要求得 1分；方案内容无实质性意义或未提供方案说明的不得分。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2.2.员工管理制度和标准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根据投标人提供的人员员工管理制度和标准，包括对各个岗位的服务内容、形式及具体工作程序、细则，以及分别设置相应健全、明细的管理规章制度、标准情况等进行综合评定。方案完全包含上述内容且内容有实质性意义满足项目需求的得5分；方案内有部分缺少或部分内容无实质性意义，但缺少量不满 2 </w:t>
      </w:r>
      <w:r>
        <w:rPr>
          <w:rFonts w:ascii="宋体" w:hAnsi="宋体" w:eastAsia="宋体" w:cs="宋体"/>
          <w:spacing w:val="7"/>
          <w:sz w:val="24"/>
          <w:szCs w:val="24"/>
          <w14:ligatures w14:val="none"/>
        </w:rPr>
        <w:t xml:space="preserve">项上述</w:t>
      </w:r>
      <w:r>
        <w:rPr>
          <w:rFonts w:ascii="宋体" w:hAnsi="宋体" w:eastAsia="宋体" w:cs="宋体"/>
          <w:spacing w:val="7"/>
          <w:sz w:val="24"/>
          <w:szCs w:val="24"/>
          <w14:ligatures w14:val="none"/>
        </w:rPr>
        <w:t xml:space="preserve">内容的得3分；方案内有缺少或部分内容无实质性意义，缺少量大于等于2项上述内容</w:t>
      </w:r>
      <w:r>
        <w:rPr>
          <w:rFonts w:ascii="宋体" w:hAnsi="宋体" w:eastAsia="宋体" w:cs="宋体"/>
          <w:spacing w:val="7"/>
          <w:sz w:val="24"/>
          <w:szCs w:val="24"/>
          <w14:ligatures w14:val="none"/>
        </w:rPr>
        <w:t xml:space="preserve">的，只能满足基本要求得1分；方案内容无实质性意义或未提供方案说明的不得分。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2.3.年度维护实施方案及季节性维护方案</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根据投标人针对本项目的年度维护实施方案（包括沥青路、</w:t>
      </w:r>
      <w:r>
        <w:rPr>
          <w:rFonts w:ascii="宋体" w:hAnsi="宋体" w:eastAsia="宋体" w:cs="宋体"/>
          <w:spacing w:val="7"/>
          <w:sz w:val="24"/>
          <w:szCs w:val="24"/>
          <w14:ligatures w14:val="none"/>
        </w:rPr>
        <w:t xml:space="preserve">砼</w:t>
      </w:r>
      <w:r>
        <w:rPr>
          <w:rFonts w:ascii="宋体" w:hAnsi="宋体" w:eastAsia="宋体" w:cs="宋体"/>
          <w:spacing w:val="7"/>
          <w:sz w:val="24"/>
          <w:szCs w:val="24"/>
          <w14:ligatures w14:val="none"/>
        </w:rPr>
        <w:t xml:space="preserve">路面、安全设施、桥梁、涵洞的具体养护方案）以及季节性维护方案（包括公路巡查方案、临时围挡方案（针对不同情况制定不同方案）、临时交通导行方案、维护时限性方案、临时应急及突发事件的应对方案等）综合评定。方案完全包含上述内容且内容有实质性意义满足项目需求的得 16 分；方案内有部分缺少或部分内容无实质性意义，但缺少量不满 4 </w:t>
      </w:r>
      <w:r>
        <w:rPr>
          <w:rFonts w:ascii="宋体" w:hAnsi="宋体" w:eastAsia="宋体" w:cs="宋体"/>
          <w:spacing w:val="7"/>
          <w:sz w:val="24"/>
          <w:szCs w:val="24"/>
          <w14:ligatures w14:val="none"/>
        </w:rPr>
        <w:t xml:space="preserve">项上述</w:t>
      </w:r>
      <w:r>
        <w:rPr>
          <w:rFonts w:ascii="宋体" w:hAnsi="宋体" w:eastAsia="宋体" w:cs="宋体"/>
          <w:spacing w:val="7"/>
          <w:sz w:val="24"/>
          <w:szCs w:val="24"/>
          <w14:ligatures w14:val="none"/>
        </w:rPr>
        <w:t xml:space="preserve">内容的得 10 分；方案内有缺少或部分内容无实质性意义，缺少量大于等于 4 </w:t>
      </w:r>
      <w:r>
        <w:rPr>
          <w:rFonts w:ascii="宋体" w:hAnsi="宋体" w:eastAsia="宋体" w:cs="宋体"/>
          <w:spacing w:val="7"/>
          <w:sz w:val="24"/>
          <w:szCs w:val="24"/>
          <w14:ligatures w14:val="none"/>
        </w:rPr>
        <w:t xml:space="preserve">项上述</w:t>
      </w:r>
      <w:r>
        <w:rPr>
          <w:rFonts w:ascii="宋体" w:hAnsi="宋体" w:eastAsia="宋体" w:cs="宋体"/>
          <w:spacing w:val="7"/>
          <w:sz w:val="24"/>
          <w:szCs w:val="24"/>
          <w14:ligatures w14:val="none"/>
        </w:rPr>
        <w:t xml:space="preserve">内容的，只能满足基本要求得 5 分；方案内容无实质性意义或未提供方案说明的不得分。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2.4.项目安全保障方案、安全管理制度、作业安全措施等</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根据投标人提供的项目安全保障方案、安全管理制度、作业安全措施等进行综合评定。方案措施明确，具体可行，各项措施落实到位，服务期内相关管理人员监管安全措施全面的，得9分；方案内有部分缺少或部分内容无实质性意义，但缺少量不满 2 </w:t>
      </w:r>
      <w:r>
        <w:rPr>
          <w:rFonts w:ascii="宋体" w:hAnsi="宋体" w:eastAsia="宋体" w:cs="宋体"/>
          <w:spacing w:val="7"/>
          <w:sz w:val="24"/>
          <w:szCs w:val="24"/>
          <w14:ligatures w14:val="none"/>
        </w:rPr>
        <w:t xml:space="preserve">项上述</w:t>
      </w:r>
      <w:r>
        <w:rPr>
          <w:rFonts w:ascii="宋体" w:hAnsi="宋体" w:eastAsia="宋体" w:cs="宋体"/>
          <w:spacing w:val="7"/>
          <w:sz w:val="24"/>
          <w:szCs w:val="24"/>
          <w14:ligatures w14:val="none"/>
        </w:rPr>
        <w:t xml:space="preserve">内容的得5 分；方案内有缺少或部分内容无实质性意义，缺少量大于等于 2 </w:t>
      </w:r>
      <w:r>
        <w:rPr>
          <w:rFonts w:ascii="宋体" w:hAnsi="宋体" w:eastAsia="宋体" w:cs="宋体"/>
          <w:spacing w:val="7"/>
          <w:sz w:val="24"/>
          <w:szCs w:val="24"/>
          <w14:ligatures w14:val="none"/>
        </w:rPr>
        <w:t xml:space="preserve">项上述</w:t>
      </w:r>
      <w:r>
        <w:rPr>
          <w:rFonts w:ascii="宋体" w:hAnsi="宋体" w:eastAsia="宋体" w:cs="宋体"/>
          <w:spacing w:val="7"/>
          <w:sz w:val="24"/>
          <w:szCs w:val="24"/>
          <w14:ligatures w14:val="none"/>
        </w:rPr>
        <w:t xml:space="preserve">内容的得2分；方案内容无实质性意义或未提供方案说明的不得分。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2.5.其他可行性优惠条件、合理化建议及应对不定性因素措施优惠条件</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其他可行性优惠条件、合理化建议及应对不定性因素措施优惠条件及合理化建议切实可行，应对不定性因素措施可靠，内容完全包含上述内容且内容有实质性意义满足项目需求的得3分；承诺内容有部分缺少或部分内容无实质性意义的得1分；承诺内容无实质性意义或未提供承诺说明的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2.6.各项承诺</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各项承诺，包括质量承诺、人员及设施设备投入承诺、对发生各类安全事故善后处理承诺、依法规范用工承诺及应对履约期内各类风险承诺，承诺完全包含上述内容且内容有实质性意义满足项目需求的得4分；承诺内容有部分缺少或部分内容无实质性意义的得2分；承诺内容无实质性意义或未提供承诺说明的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2.7.沥青供应商合作意向书</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提供各沥青供应商的保证供货及时性承诺书，每提供一份得 1 分，本项最高得 3 分。</w:t>
      </w:r>
      <w:r>
        <w:rPr>
          <w:rFonts w:ascii="宋体" w:hAnsi="宋体" w:eastAsia="宋体" w:cs="宋体"/>
          <w:b/>
          <w:bCs/>
          <w:spacing w:val="7"/>
          <w:sz w:val="24"/>
          <w:szCs w:val="24"/>
          <w14:ligatures w14:val="none"/>
        </w:rPr>
        <w:t xml:space="preserve">（请在投标文件中提供相关证明材料，并加盖沥青供应商公章， 同一沥青供应商出具的算一份，不重复计分，不提供的不得分）</w:t>
      </w:r>
      <w:r/>
    </w:p>
    <w:p>
      <w:pPr>
        <w:ind w:firstLine="500"/>
        <w:jc w:val="left"/>
        <w:spacing w:line="360" w:lineRule="auto"/>
        <w:widowControl/>
        <w:rPr>
          <w:rFonts w:hint="eastAsia" w:ascii="宋体" w:hAnsi="宋体" w:eastAsia="宋体" w:cs="宋体"/>
          <w:b/>
          <w:spacing w:val="7"/>
          <w:sz w:val="24"/>
          <w:szCs w:val="24"/>
          <w14:ligatures w14:val="none"/>
        </w:rPr>
      </w:pPr>
      <w:r>
        <w:rPr>
          <w:rFonts w:ascii="宋体" w:hAnsi="宋体" w:eastAsia="宋体" w:cs="宋体"/>
          <w:b/>
          <w:spacing w:val="7"/>
          <w:sz w:val="24"/>
          <w:szCs w:val="24"/>
          <w14:ligatures w14:val="none"/>
        </w:rPr>
        <w:t xml:space="preserve">3 人员配置情况 9.0 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3.1.拟投入本项目的项目负责人具有二级建造师或以上注册证书的，得 2 分，具备中级及以上技术职称的，得 2 分，本项最高得 4 分。 </w:t>
      </w:r>
      <w:r/>
    </w:p>
    <w:p>
      <w:pPr>
        <w:ind w:firstLine="508"/>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3.2.拟投入本项目的技术负责人具有中级专业技术资格证书的得1分，具有高级及以上技术资格证书的得2分；本项最高得2分。</w:t>
      </w:r>
      <w:r/>
    </w:p>
    <w:p>
      <w:pPr>
        <w:ind w:firstLine="508"/>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3.3.拟投入本项目的安全负责人具有安全生产考核合格证书的得1分，本项最高得1分。</w:t>
      </w:r>
      <w:r/>
    </w:p>
    <w:p>
      <w:pPr>
        <w:ind w:firstLine="508"/>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3.4.拟投入本项目的专职巡查人员具有中级及以上技术资格证书的，每提供1人得1分，本项最高得2分。</w:t>
      </w:r>
      <w:r/>
    </w:p>
    <w:p>
      <w:pPr>
        <w:ind w:firstLine="51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b/>
          <w:bCs/>
          <w:spacing w:val="7"/>
          <w:sz w:val="24"/>
          <w:szCs w:val="24"/>
          <w14:ligatures w14:val="none"/>
        </w:rPr>
        <w:t xml:space="preserve">注：上述各点人员之间不得兼任。请在投标文件中提供上述人员的相关证书以及投标人为其缴纳的最近有效的</w:t>
      </w:r>
      <w:r>
        <w:rPr>
          <w:rFonts w:ascii="宋体" w:hAnsi="宋体" w:eastAsia="宋体" w:cs="宋体"/>
          <w:b/>
          <w:bCs/>
          <w:spacing w:val="7"/>
          <w:sz w:val="24"/>
          <w:szCs w:val="24"/>
          <w14:ligatures w14:val="none"/>
        </w:rPr>
        <w:t xml:space="preserve">社保证明</w:t>
      </w:r>
      <w:r>
        <w:rPr>
          <w:rFonts w:ascii="宋体" w:hAnsi="宋体" w:eastAsia="宋体" w:cs="宋体"/>
          <w:b/>
          <w:bCs/>
          <w:spacing w:val="7"/>
          <w:sz w:val="24"/>
          <w:szCs w:val="24"/>
          <w14:ligatures w14:val="none"/>
        </w:rPr>
        <w:t xml:space="preserve">材料，不提供的不得分。同</w:t>
      </w:r>
      <w:r>
        <w:rPr>
          <w:rFonts w:ascii="宋体" w:hAnsi="宋体" w:eastAsia="宋体" w:cs="宋体"/>
          <w:b/>
          <w:bCs/>
          <w:spacing w:val="7"/>
          <w:sz w:val="24"/>
          <w:szCs w:val="24"/>
          <w14:ligatures w14:val="none"/>
        </w:rPr>
        <w:t xml:space="preserve">一人员</w:t>
      </w:r>
      <w:r>
        <w:rPr>
          <w:rFonts w:ascii="宋体" w:hAnsi="宋体" w:eastAsia="宋体" w:cs="宋体"/>
          <w:b/>
          <w:bCs/>
          <w:spacing w:val="7"/>
          <w:sz w:val="24"/>
          <w:szCs w:val="24"/>
          <w14:ligatures w14:val="none"/>
        </w:rPr>
        <w:t xml:space="preserve">仅认同一次。</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b/>
          <w:spacing w:val="7"/>
          <w:sz w:val="24"/>
          <w:szCs w:val="24"/>
          <w:highlight w:val="none"/>
          <w14:ligatures w14:val="none"/>
        </w:rPr>
      </w:r>
      <w:r>
        <w:rPr>
          <w:rFonts w:ascii="宋体" w:hAnsi="宋体" w:eastAsia="宋体" w:cs="宋体"/>
          <w:b/>
          <w:spacing w:val="7"/>
          <w:sz w:val="24"/>
          <w:szCs w:val="24"/>
          <w:highlight w:val="none"/>
          <w14:ligatures w14:val="none"/>
        </w:rPr>
      </w:r>
    </w:p>
    <w:p>
      <w:pPr>
        <w:ind w:firstLine="500"/>
        <w:jc w:val="left"/>
        <w:spacing w:line="360" w:lineRule="auto"/>
        <w:widowControl/>
        <w:rPr>
          <w:rFonts w:ascii="宋体" w:hAnsi="宋体" w:eastAsia="宋体" w:cs="宋体"/>
          <w:b/>
          <w:bCs/>
          <w:spacing w:val="7"/>
          <w:sz w:val="24"/>
          <w:szCs w:val="24"/>
          <w:highlight w:val="none"/>
          <w14:ligatures w14:val="none"/>
        </w:rPr>
      </w:pPr>
      <w:r>
        <w:rPr>
          <w:rFonts w:ascii="宋体" w:hAnsi="宋体" w:eastAsia="宋体" w:cs="宋体"/>
          <w:b/>
          <w:spacing w:val="7"/>
          <w:sz w:val="24"/>
          <w:szCs w:val="24"/>
          <w14:ligatures w14:val="none"/>
        </w:rPr>
        <w:t xml:space="preserve">4 机械设备及车辆配备情况 18.0分</w:t>
      </w:r>
      <w:r/>
    </w:p>
    <w:p>
      <w:pPr>
        <w:ind w:firstLine="500"/>
        <w:jc w:val="left"/>
        <w:spacing w:line="360" w:lineRule="auto"/>
        <w:widowControl/>
        <w:rPr>
          <w:rFonts w:hint="eastAsia" w:ascii="宋体" w:hAnsi="宋体" w:eastAsia="宋体" w:cs="宋体"/>
          <w:b/>
          <w:bCs/>
          <w:spacing w:val="7"/>
          <w:sz w:val="24"/>
          <w:szCs w:val="24"/>
          <w14:ligatures w14:val="none"/>
        </w:rPr>
      </w:pPr>
      <w:r>
        <w:rPr>
          <w:rFonts w:ascii="宋体" w:hAnsi="宋体" w:eastAsia="宋体" w:cs="宋体"/>
          <w:spacing w:val="7"/>
          <w:sz w:val="24"/>
          <w:szCs w:val="24"/>
          <w14:ligatures w14:val="none"/>
        </w:rPr>
        <w:t xml:space="preserve">4.1.投标人拟投入本项目自有或租赁的发电机、扫地机、装载机、破碎机、</w:t>
      </w:r>
      <w:r>
        <w:rPr>
          <w:rFonts w:ascii="宋体" w:hAnsi="宋体" w:eastAsia="宋体" w:cs="宋体"/>
          <w:spacing w:val="7"/>
          <w:sz w:val="24"/>
          <w:szCs w:val="24"/>
          <w14:ligatures w14:val="none"/>
        </w:rPr>
        <w:t xml:space="preserve">平板夯等机械</w:t>
      </w:r>
      <w:r>
        <w:rPr>
          <w:rFonts w:ascii="宋体" w:hAnsi="宋体" w:eastAsia="宋体" w:cs="宋体"/>
          <w:spacing w:val="7"/>
          <w:sz w:val="24"/>
          <w:szCs w:val="24"/>
          <w14:ligatures w14:val="none"/>
        </w:rPr>
        <w:t xml:space="preserve">设备，有一项得1分，本项最高得5分。</w:t>
      </w:r>
      <w:r>
        <w:rPr>
          <w:rFonts w:ascii="宋体" w:hAnsi="宋体" w:eastAsia="宋体" w:cs="宋体"/>
          <w:b/>
          <w:bCs/>
          <w:spacing w:val="7"/>
          <w:sz w:val="24"/>
          <w:szCs w:val="24"/>
          <w14:ligatures w14:val="none"/>
        </w:rPr>
        <w:t xml:space="preserve">（注：每种设备类型只计一次得分。请在投标文件中提供购买发票；如为租赁的，请在投标文件中提供有效期内的租赁协议和购置发票；不提供不得分。） </w:t>
      </w:r>
      <w:r/>
    </w:p>
    <w:p>
      <w:pPr>
        <w:ind w:firstLine="500"/>
        <w:jc w:val="left"/>
        <w:spacing w:line="360" w:lineRule="auto"/>
        <w:widowControl/>
        <w:rPr>
          <w:rFonts w:hint="eastAsia" w:ascii="宋体" w:hAnsi="宋体" w:eastAsia="宋体" w:cs="宋体"/>
          <w:b/>
          <w:bCs/>
          <w:spacing w:val="7"/>
          <w:sz w:val="24"/>
          <w:szCs w:val="24"/>
          <w14:ligatures w14:val="none"/>
        </w:rPr>
      </w:pPr>
      <w:r>
        <w:rPr>
          <w:rFonts w:ascii="宋体" w:hAnsi="宋体" w:eastAsia="宋体" w:cs="宋体"/>
          <w:spacing w:val="7"/>
          <w:sz w:val="24"/>
          <w:szCs w:val="24"/>
          <w14:ligatures w14:val="none"/>
        </w:rPr>
        <w:t xml:space="preserve">4.2.投标人拟投入本项目自有或租赁的道路智慧巡检设备，提供一个得3分，本项最高得3分。</w:t>
      </w:r>
      <w:r>
        <w:rPr>
          <w:rFonts w:ascii="宋体" w:hAnsi="宋体" w:eastAsia="宋体" w:cs="宋体"/>
          <w:b/>
          <w:bCs/>
          <w:spacing w:val="7"/>
          <w:sz w:val="24"/>
          <w:szCs w:val="24"/>
          <w14:ligatures w14:val="none"/>
        </w:rPr>
        <w:t xml:space="preserve">（注：请在投标文件中提供购买发票；如为租赁的，请在投标文件中提供有效期内的租赁协议和购置发票；不提供不得分。）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4.3.巡查车</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投标人拟投入本项目自有或租赁的巡查车，每提供一辆得1分，本项最高得2分。</w:t>
      </w:r>
      <w:r>
        <w:rPr>
          <w:rFonts w:ascii="宋体" w:hAnsi="宋体" w:eastAsia="宋体" w:cs="宋体"/>
          <w:b/>
          <w:bCs/>
          <w:spacing w:val="7"/>
          <w:sz w:val="24"/>
          <w:szCs w:val="24"/>
          <w14:ligatures w14:val="none"/>
        </w:rPr>
        <w:t xml:space="preserve">（注：请在投标文件中提供设备照片、发票、行驶证等相关证明材料，如是租赁的，另需提供有效期内的租赁协议和购置发票，提供不全或未提供的不得分。）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4.4.运输卡车</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投标人拟投入本项目自有或租赁的运输卡车，每提供一辆得1分，本项最高得3分。</w:t>
      </w:r>
      <w:r>
        <w:rPr>
          <w:rFonts w:ascii="宋体" w:hAnsi="宋体" w:eastAsia="宋体" w:cs="宋体"/>
          <w:b/>
          <w:bCs/>
          <w:spacing w:val="7"/>
          <w:sz w:val="24"/>
          <w:szCs w:val="24"/>
          <w14:ligatures w14:val="none"/>
        </w:rPr>
        <w:t xml:space="preserve">（注：请在投标文件中提供设备照片、发票、行驶证等相关证明材料，如是</w:t>
      </w:r>
      <w:r>
        <w:rPr>
          <w:rFonts w:ascii="宋体" w:hAnsi="宋体" w:eastAsia="宋体" w:cs="宋体"/>
          <w:b/>
          <w:bCs/>
          <w:spacing w:val="7"/>
          <w:sz w:val="24"/>
          <w:szCs w:val="24"/>
          <w14:ligatures w14:val="none"/>
        </w:rPr>
        <w:t xml:space="preserve">租赁的，另需提供有效期内的租赁协议和购置发票，提供不全或未提供的不得分。）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4.5.洒水车</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投标人拟投入本项目自有或租赁的洒水车，每提供一辆得1分，本项最高得2分。</w:t>
      </w:r>
      <w:r>
        <w:rPr>
          <w:rFonts w:ascii="宋体" w:hAnsi="宋体" w:eastAsia="宋体" w:cs="宋体"/>
          <w:b/>
          <w:bCs/>
          <w:spacing w:val="7"/>
          <w:sz w:val="24"/>
          <w:szCs w:val="24"/>
          <w14:ligatures w14:val="none"/>
        </w:rPr>
        <w:t xml:space="preserve">（注：请在投标文件中提供设备照片、发票、行驶证等相关证明材料，如是租赁的，另需提供有效期内的租赁协议和购置发票，提供不全或未提供的不得分。）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4.6.挖掘机</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投标人拟投入本项目自有或租赁的挖掘机，每提供一辆得1分，本项最高得3分。</w:t>
      </w:r>
      <w:r>
        <w:rPr>
          <w:rFonts w:ascii="宋体" w:hAnsi="宋体" w:eastAsia="宋体" w:cs="宋体"/>
          <w:b/>
          <w:bCs/>
          <w:spacing w:val="7"/>
          <w:sz w:val="24"/>
          <w:szCs w:val="24"/>
          <w14:ligatures w14:val="none"/>
        </w:rPr>
        <w:t xml:space="preserve">（注：请在投标文件中提供设备照片、发票、行驶证等相关证明材料，如是租赁的，另需提供有效期内的租赁协议和购置发票，提供不全或未提供的不得分。）</w:t>
      </w:r>
      <w:r/>
    </w:p>
    <w:p>
      <w:pPr>
        <w:ind w:firstLine="500"/>
        <w:jc w:val="left"/>
        <w:spacing w:line="360" w:lineRule="auto"/>
        <w:widowControl/>
        <w:rPr>
          <w:rFonts w:hint="eastAsia" w:ascii="宋体" w:hAnsi="宋体" w:eastAsia="宋体" w:cs="宋体"/>
          <w:b/>
          <w:bCs/>
          <w:spacing w:val="7"/>
          <w:sz w:val="24"/>
          <w:szCs w:val="24"/>
          <w14:ligatures w14:val="none"/>
        </w:rPr>
      </w:pPr>
      <w:r>
        <w:rPr>
          <w:rFonts w:ascii="宋体" w:hAnsi="宋体" w:eastAsia="宋体" w:cs="宋体"/>
          <w:b/>
          <w:spacing w:val="7"/>
          <w:sz w:val="24"/>
          <w:szCs w:val="24"/>
          <w:highlight w:val="none"/>
          <w14:ligatures w14:val="none"/>
        </w:rPr>
      </w:r>
      <w:r>
        <w:rPr>
          <w:rFonts w:ascii="宋体" w:hAnsi="宋体" w:eastAsia="宋体" w:cs="宋体"/>
          <w:b/>
          <w:spacing w:val="7"/>
          <w:sz w:val="24"/>
          <w:szCs w:val="24"/>
          <w:highlight w:val="none"/>
          <w14:ligatures w14:val="none"/>
        </w:rPr>
      </w:r>
    </w:p>
    <w:p>
      <w:pPr>
        <w:ind w:firstLine="500"/>
        <w:jc w:val="left"/>
        <w:spacing w:line="360" w:lineRule="auto"/>
        <w:widowControl/>
        <w:rPr>
          <w:rFonts w:ascii="宋体" w:hAnsi="宋体" w:eastAsia="宋体" w:cs="宋体"/>
          <w:b/>
          <w:bCs/>
          <w:spacing w:val="7"/>
          <w:sz w:val="24"/>
          <w:szCs w:val="24"/>
          <w:highlight w:val="none"/>
          <w14:ligatures w14:val="none"/>
        </w:rPr>
      </w:pPr>
      <w:r>
        <w:rPr>
          <w:rFonts w:ascii="宋体" w:hAnsi="宋体" w:eastAsia="宋体" w:cs="宋体"/>
          <w:b/>
          <w:spacing w:val="7"/>
          <w:sz w:val="24"/>
          <w:szCs w:val="24"/>
          <w14:ligatures w14:val="none"/>
        </w:rPr>
        <w:t xml:space="preserve">5 履约能力 8.0 分</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5.1.业绩情况</w:t>
      </w:r>
      <w:r/>
    </w:p>
    <w:p>
      <w:pPr>
        <w:ind w:firstLine="500"/>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投标人自 2023年以来承接的类似项目业绩，</w:t>
      </w:r>
      <w:r>
        <w:rPr>
          <w:rFonts w:ascii="宋体" w:hAnsi="宋体" w:eastAsia="宋体" w:cs="宋体"/>
          <w:sz w:val="24"/>
          <w:szCs w:val="24"/>
          <w14:ligatures w14:val="none"/>
        </w:rPr>
        <w:t xml:space="preserve">每提供一份</w:t>
      </w:r>
      <w:r>
        <w:rPr>
          <w:rFonts w:ascii="宋体" w:hAnsi="宋体" w:eastAsia="宋体" w:cs="宋体"/>
          <w:spacing w:val="7"/>
          <w:sz w:val="24"/>
          <w:szCs w:val="24"/>
          <w14:ligatures w14:val="none"/>
        </w:rPr>
        <w:t xml:space="preserve">得2分，本项最高得8分。</w:t>
      </w:r>
      <w:r>
        <w:rPr>
          <w:rFonts w:ascii="宋体" w:hAnsi="宋体" w:eastAsia="宋体" w:cs="宋体"/>
          <w:b/>
          <w:bCs/>
          <w:spacing w:val="7"/>
          <w:sz w:val="24"/>
          <w:szCs w:val="24"/>
          <w14:ligatures w14:val="none"/>
        </w:rPr>
        <w:t xml:space="preserve">（请在投标文件中</w:t>
      </w:r>
      <w:r>
        <w:rPr>
          <w:rFonts w:ascii="宋体" w:hAnsi="宋体" w:eastAsia="宋体" w:cs="宋体"/>
          <w:b/>
          <w:sz w:val="24"/>
          <w:szCs w:val="24"/>
          <w14:ligatures w14:val="none"/>
        </w:rPr>
        <w:t xml:space="preserve">提供合同扫描件和竣工验收扫描件，提供不全或未提供的不得分。</w:t>
      </w:r>
      <w:r>
        <w:rPr>
          <w:rFonts w:ascii="宋体" w:hAnsi="宋体" w:eastAsia="宋体" w:cs="宋体"/>
          <w:b/>
          <w:bCs/>
          <w:spacing w:val="7"/>
          <w:sz w:val="24"/>
          <w:szCs w:val="24"/>
          <w14:ligatures w14:val="none"/>
        </w:rPr>
        <w:t xml:space="preserve">）</w:t>
      </w:r>
      <w:r/>
    </w:p>
    <w:p>
      <w:pPr>
        <w:ind w:firstLine="500"/>
        <w:jc w:val="left"/>
        <w:spacing w:line="360" w:lineRule="auto"/>
        <w:widowControl/>
        <w:rPr>
          <w:rFonts w:hint="eastAsia" w:ascii="宋体" w:hAnsi="宋体" w:eastAsia="宋体" w:cs="宋体"/>
          <w:b/>
          <w:bCs/>
          <w:spacing w:val="7"/>
          <w:sz w:val="24"/>
          <w:szCs w:val="24"/>
          <w14:ligatures w14:val="none"/>
        </w:rPr>
      </w:pPr>
      <w:r>
        <w:rPr>
          <w:rFonts w:hint="eastAsia" w:ascii="宋体" w:hAnsi="宋体" w:eastAsia="宋体" w:cs="宋体"/>
          <w:b/>
          <w:bCs/>
          <w:spacing w:val="7"/>
          <w:sz w:val="24"/>
          <w:szCs w:val="24"/>
          <w14:ligatures w14:val="none"/>
        </w:rPr>
      </w:r>
      <w:r/>
    </w:p>
    <w:p>
      <w:pPr>
        <w:ind w:firstLine="482"/>
        <w:spacing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ind w:right="-124" w:firstLine="480"/>
        <w:spacing w:line="360" w:lineRule="auto"/>
        <w:rPr>
          <w:rFonts w:hint="eastAsia" w:ascii="宋体" w:hAnsi="宋体" w:eastAsia="宋体" w:cs="Times New Roman"/>
          <w:sz w:val="24"/>
          <w14:ligatures w14:val="none"/>
        </w:rPr>
      </w:pPr>
      <w:r>
        <w:rPr>
          <w:rFonts w:ascii="宋体" w:hAnsi="宋体" w:eastAsia="宋体" w:cs="Times New Roman"/>
          <w:sz w:val="24"/>
          <w14:ligatures w14:val="none"/>
        </w:rPr>
        <w:t xml:space="preserve">注:</w:t>
      </w:r>
      <w:r/>
    </w:p>
    <w:p>
      <w:pPr>
        <w:ind w:right="-124" w:firstLine="480"/>
        <w:spacing w:line="360" w:lineRule="auto"/>
        <w:rPr>
          <w:rFonts w:hint="eastAsia" w:ascii="宋体" w:hAnsi="宋体" w:eastAsia="宋体" w:cs="Times New Roman"/>
          <w:sz w:val="20"/>
          <w14:ligatures w14:val="none"/>
        </w:rPr>
      </w:pPr>
      <w:r>
        <w:rPr>
          <w:rFonts w:ascii="宋体" w:hAnsi="宋体" w:eastAsia="宋体" w:cs="Times New Roman"/>
          <w:sz w:val="24"/>
          <w14:ligatures w14:val="none"/>
        </w:rPr>
        <w:t xml:space="preserve">以上证明材料，不提供不得分。</w:t>
      </w:r>
      <w:r>
        <w:rPr>
          <w:rFonts w:ascii="宋体" w:hAnsi="宋体" w:eastAsia="宋体" w:cs="Times New Roman"/>
          <w:sz w:val="20"/>
          <w14:ligatures w14:val="none"/>
        </w:rPr>
        <w:t xml:space="preserve"> </w:t>
      </w:r>
      <w:r/>
    </w:p>
    <w:p>
      <w:pPr>
        <w:ind w:right="-124" w:firstLine="480"/>
        <w:spacing w:line="360" w:lineRule="auto"/>
        <w:rPr>
          <w:rFonts w:hint="eastAsia" w:ascii="宋体" w:hAnsi="宋体" w:eastAsia="宋体" w:cs="Times New Roman"/>
          <w:sz w:val="20"/>
          <w14:ligatures w14:val="none"/>
        </w:rPr>
      </w:pPr>
      <w:r>
        <w:rPr>
          <w:rFonts w:hint="eastAsia" w:ascii="宋体" w:hAnsi="宋体" w:eastAsia="宋体" w:cs="Times New Roman"/>
          <w:sz w:val="20"/>
          <w14:ligatures w14:val="none"/>
        </w:rPr>
      </w:r>
      <w:r/>
    </w:p>
    <w:p>
      <w:pPr>
        <w:ind w:right="-124" w:firstLine="480"/>
        <w:spacing w:line="360" w:lineRule="auto"/>
        <w:rPr>
          <w:rFonts w:hint="eastAsia" w:ascii="宋体" w:hAnsi="宋体" w:eastAsia="宋体" w:cs="Times New Roman"/>
          <w:sz w:val="20"/>
          <w14:ligatures w14:val="none"/>
        </w:rPr>
      </w:pPr>
      <w:r>
        <w:rPr>
          <w:rFonts w:hint="eastAsia" w:ascii="宋体" w:hAnsi="宋体" w:eastAsia="宋体" w:cs="Times New Roman"/>
          <w:sz w:val="20"/>
          <w14:ligatures w14:val="none"/>
        </w:rPr>
      </w:r>
      <w:r/>
    </w:p>
    <w:p>
      <w:pPr>
        <w:ind w:right="-124" w:firstLine="480"/>
        <w:spacing w:line="360" w:lineRule="auto"/>
        <w:rPr>
          <w:rFonts w:hint="eastAsia" w:ascii="宋体" w:hAnsi="宋体" w:eastAsia="宋体" w:cs="Times New Roman"/>
          <w:sz w:val="20"/>
          <w14:ligatures w14:val="none"/>
        </w:rPr>
      </w:pPr>
      <w:r>
        <w:rPr>
          <w:rFonts w:hint="eastAsia" w:ascii="宋体" w:hAnsi="宋体" w:eastAsia="宋体" w:cs="Times New Roman"/>
          <w:sz w:val="20"/>
          <w14:ligatures w14:val="none"/>
        </w:rPr>
      </w:r>
      <w:r/>
    </w:p>
    <w:p>
      <w:pPr>
        <w:ind w:right="-124" w:firstLine="480"/>
        <w:spacing w:line="360" w:lineRule="auto"/>
        <w:rPr>
          <w:rFonts w:hint="eastAsia" w:ascii="宋体" w:hAnsi="宋体" w:eastAsia="宋体" w:cs="Times New Roman"/>
          <w:sz w:val="20"/>
          <w14:ligatures w14:val="none"/>
        </w:rPr>
      </w:pPr>
      <w:r>
        <w:rPr>
          <w:rFonts w:hint="eastAsia" w:ascii="宋体" w:hAnsi="宋体" w:eastAsia="宋体" w:cs="Times New Roman"/>
          <w:sz w:val="20"/>
          <w14:ligatures w14:val="none"/>
        </w:rPr>
      </w:r>
      <w:r/>
    </w:p>
    <w:p>
      <w:pPr>
        <w:ind w:right="-124" w:firstLine="480"/>
        <w:spacing w:line="360" w:lineRule="auto"/>
        <w:rPr>
          <w:rFonts w:hint="eastAsia" w:ascii="宋体" w:hAnsi="宋体" w:eastAsia="宋体" w:cs="Times New Roman"/>
          <w:sz w:val="20"/>
          <w14:ligatures w14:val="none"/>
        </w:rPr>
      </w:pPr>
      <w:r>
        <w:rPr>
          <w:rFonts w:hint="eastAsia" w:ascii="宋体" w:hAnsi="宋体" w:eastAsia="宋体" w:cs="Times New Roman"/>
          <w:sz w:val="20"/>
          <w14:ligatures w14:val="none"/>
        </w:rPr>
      </w:r>
      <w:r/>
    </w:p>
    <w:p>
      <w:pPr>
        <w:ind w:right="-124" w:firstLine="480"/>
        <w:spacing w:line="360" w:lineRule="auto"/>
        <w:rPr>
          <w:rFonts w:hint="eastAsia" w:ascii="宋体" w:hAnsi="宋体" w:eastAsia="宋体" w:cs="Times New Roman"/>
          <w:sz w:val="20"/>
          <w14:ligatures w14:val="none"/>
        </w:rPr>
      </w:pPr>
      <w:r>
        <w:rPr>
          <w:rFonts w:hint="eastAsia" w:ascii="宋体" w:hAnsi="宋体" w:eastAsia="宋体" w:cs="Times New Roman"/>
          <w:sz w:val="20"/>
          <w14:ligatures w14:val="none"/>
        </w:rPr>
      </w:r>
      <w:r/>
    </w:p>
    <w:p>
      <w:pPr>
        <w:ind w:right="-124" w:firstLine="480"/>
        <w:spacing w:line="360" w:lineRule="auto"/>
        <w:rPr>
          <w:rFonts w:hint="eastAsia" w:ascii="宋体" w:hAnsi="宋体" w:eastAsia="宋体" w:cs="Times New Roman"/>
          <w:sz w:val="20"/>
          <w14:ligatures w14:val="none"/>
        </w:rPr>
      </w:pPr>
      <w:r>
        <w:rPr>
          <w:rFonts w:hint="eastAsia" w:ascii="宋体" w:hAnsi="宋体" w:eastAsia="宋体" w:cs="Times New Roman"/>
          <w:sz w:val="20"/>
          <w14:ligatures w14:val="none"/>
        </w:rPr>
      </w:r>
      <w:r/>
    </w:p>
    <w:p>
      <w:pPr>
        <w:ind w:right="-124" w:firstLine="480"/>
        <w:spacing w:line="360" w:lineRule="auto"/>
        <w:rPr>
          <w:rFonts w:hint="eastAsia" w:ascii="宋体" w:hAnsi="宋体" w:eastAsia="宋体" w:cs="Times New Roman"/>
          <w:sz w:val="20"/>
          <w14:ligatures w14:val="none"/>
        </w:rPr>
      </w:pPr>
      <w:r>
        <w:rPr>
          <w:rFonts w:hint="eastAsia" w:ascii="宋体" w:hAnsi="宋体" w:eastAsia="宋体" w:cs="Times New Roman"/>
          <w:sz w:val="20"/>
          <w14:ligatures w14:val="none"/>
        </w:rPr>
      </w:r>
      <w:r/>
    </w:p>
    <w:p>
      <w:pPr>
        <w:ind w:right="-124" w:firstLine="480"/>
        <w:spacing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rPr>
          <w:rFonts w:ascii="Calibri" w:hAnsi="Calibri" w:eastAsia="宋体" w:cs="Times New Roman"/>
          <w14:ligatures w14:val="none"/>
        </w:rPr>
      </w:pPr>
      <w:r>
        <w:rPr>
          <w:rFonts w:ascii="Calibri" w:hAnsi="Calibri" w:eastAsia="宋体" w:cs="Times New Roman"/>
          <w14:ligatures w14:val="none"/>
        </w:rPr>
      </w:r>
      <w:r/>
    </w:p>
    <w:p>
      <w:pPr>
        <w:jc w:val="left"/>
        <w:spacing w:line="360" w:lineRule="auto"/>
        <w:rPr>
          <w:rFonts w:hint="eastAsia" w:ascii="宋体" w:hAnsi="宋体" w:eastAsia="宋体" w:cs="Times New Roman"/>
          <w:color w:val="000080"/>
          <w:sz w:val="24"/>
          <w:szCs w:val="24"/>
          <w:highlight w:val="red"/>
          <w14:ligatures w14:val="none"/>
        </w:rPr>
      </w:pPr>
      <w:r/>
      <w:bookmarkStart w:id="230" w:name="EB408f2104b2e44804a6615a1921eee37c"/>
      <w:r/>
      <w:bookmarkEnd w:id="230"/>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231" w:name="EBb0ab975038a04efd86af0f0eaa5a524b"/>
      <w:r/>
      <w:bookmarkStart w:id="232" w:name="_Toc120614281"/>
      <w:r/>
      <w:bookmarkStart w:id="233" w:name="_Toc38368132"/>
      <w:r/>
      <w:bookmarkStart w:id="234" w:name="_Toc35266032"/>
      <w:r/>
      <w:bookmarkStart w:id="235" w:name="_Toc54615250"/>
      <w:r/>
      <w:bookmarkStart w:id="236" w:name="_Toc256000013"/>
      <w:r/>
      <w:bookmarkEnd w:id="217"/>
      <w:r/>
      <w:bookmarkEnd w:id="218"/>
      <w:r/>
      <w:bookmarkEnd w:id="221"/>
      <w:r/>
      <w:bookmarkEnd w:id="231"/>
      <w:r>
        <w:rPr>
          <w:rFonts w:hint="eastAsia" w:ascii="宋体" w:hAnsi="宋体" w:eastAsia="宋体" w:cs="Times New Roman"/>
          <w:b/>
          <w:bCs/>
          <w:color w:val="000000"/>
          <w:sz w:val="44"/>
          <w:szCs w:val="32"/>
          <w:highlight w:val="white"/>
          <w14:ligatures w14:val="none"/>
        </w:rPr>
        <w:t xml:space="preserve">第六章 投标</w:t>
      </w:r>
      <w:bookmarkEnd w:id="219"/>
      <w:r/>
      <w:bookmarkEnd w:id="220"/>
      <w:r/>
      <w:bookmarkEnd w:id="232"/>
      <w:r>
        <w:rPr>
          <w:rFonts w:hint="eastAsia" w:ascii="宋体" w:hAnsi="宋体" w:eastAsia="宋体" w:cs="Times New Roman"/>
          <w:b/>
          <w:bCs/>
          <w:color w:val="000000"/>
          <w:sz w:val="44"/>
          <w:szCs w:val="32"/>
          <w:highlight w:val="white"/>
          <w14:ligatures w14:val="none"/>
        </w:rPr>
        <w:t xml:space="preserve">文件格式</w:t>
      </w:r>
      <w:bookmarkEnd w:id="233"/>
      <w:r/>
      <w:bookmarkEnd w:id="234"/>
      <w:r/>
      <w:bookmarkEnd w:id="235"/>
      <w:r/>
      <w:bookmarkEnd w:id="236"/>
      <w:r/>
      <w:r/>
    </w:p>
    <w:p>
      <w:pPr>
        <w:spacing w:line="360" w:lineRule="auto"/>
        <w:rPr>
          <w:rFonts w:hint="eastAsia" w:ascii="宋体" w:hAnsi="宋体" w:eastAsia="宋体" w:cs="Times New Roman"/>
          <w:b/>
          <w:bCs/>
          <w:sz w:val="32"/>
          <w:szCs w:val="32"/>
          <w:highlight w:val="red"/>
          <w14:ligatures w14:val="none"/>
        </w:rPr>
      </w:pPr>
      <w:r/>
      <w:bookmarkStart w:id="237" w:name="_Hlt26955039"/>
      <w:r/>
      <w:bookmarkStart w:id="238" w:name="_Toc26554094"/>
      <w:r/>
      <w:r/>
    </w:p>
    <w:p>
      <w:pPr>
        <w:jc w:val="center"/>
        <w:spacing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投标主要文件目录</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一、封面</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二、投标函格式</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三、开标一览表</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四、资格证明文件</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五、</w:t>
      </w:r>
      <w:r>
        <w:rPr>
          <w:rFonts w:hint="eastAsia" w:ascii="宋体" w:hAnsi="宋体" w:eastAsia="宋体" w:cs="宋体"/>
          <w:color w:val="000000"/>
          <w:sz w:val="24"/>
          <w:szCs w:val="24"/>
          <w14:ligatures w14:val="none"/>
        </w:rPr>
        <w:t xml:space="preserve">分项报价表</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六、第四</w:t>
      </w:r>
      <w:r>
        <w:rPr>
          <w:rFonts w:ascii="宋体" w:hAnsi="宋体" w:eastAsia="宋体" w:cs="宋体"/>
          <w:color w:val="000000"/>
          <w:sz w:val="24"/>
          <w:szCs w:val="24"/>
          <w14:ligatures w14:val="none"/>
        </w:rPr>
        <w:t xml:space="preserve">章项目</w:t>
      </w:r>
      <w:r>
        <w:rPr>
          <w:rFonts w:ascii="宋体" w:hAnsi="宋体" w:eastAsia="宋体" w:cs="宋体"/>
          <w:color w:val="000000"/>
          <w:sz w:val="24"/>
          <w:szCs w:val="24"/>
          <w14:ligatures w14:val="none"/>
        </w:rPr>
        <w:t xml:space="preserve">需求中实质性要求响应对照表</w:t>
      </w:r>
      <w:r/>
    </w:p>
    <w:p>
      <w:pPr>
        <w:jc w:val="left"/>
        <w:spacing w:before="240" w:after="240" w:line="2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七</w:t>
      </w:r>
      <w:r>
        <w:rPr>
          <w:rFonts w:ascii="宋体" w:hAnsi="宋体" w:eastAsia="宋体" w:cs="宋体"/>
          <w:color w:val="000000"/>
          <w:sz w:val="24"/>
          <w:szCs w:val="24"/>
          <w14:ligatures w14:val="none"/>
        </w:rPr>
        <w:t xml:space="preserve">、服务方案</w:t>
      </w:r>
      <w:r/>
    </w:p>
    <w:p>
      <w:pPr>
        <w:jc w:val="left"/>
        <w:spacing w:before="240" w:after="240" w:line="2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八</w:t>
      </w:r>
      <w:r>
        <w:rPr>
          <w:rFonts w:ascii="宋体" w:hAnsi="宋体" w:eastAsia="宋体" w:cs="宋体"/>
          <w:color w:val="000000"/>
          <w:sz w:val="24"/>
          <w:szCs w:val="24"/>
          <w14:ligatures w14:val="none"/>
        </w:rPr>
        <w:t xml:space="preserve">、投标人情况介绍</w:t>
      </w:r>
      <w:r/>
    </w:p>
    <w:p>
      <w:pPr>
        <w:jc w:val="left"/>
        <w:spacing w:before="240" w:after="240" w:line="2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九</w:t>
      </w:r>
      <w:r>
        <w:rPr>
          <w:rFonts w:ascii="宋体" w:hAnsi="宋体" w:eastAsia="宋体" w:cs="宋体"/>
          <w:color w:val="000000"/>
          <w:sz w:val="24"/>
          <w:szCs w:val="24"/>
          <w14:ligatures w14:val="none"/>
        </w:rPr>
        <w:t xml:space="preserve">、其他材料</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9" w:name="_Toc256000014"/>
      <w:r>
        <w:rPr>
          <w:rFonts w:ascii="宋体" w:hAnsi="宋体" w:eastAsia="宋体" w:cs="宋体"/>
          <w:b/>
          <w:color w:val="000000"/>
          <w:sz w:val="32"/>
          <w:szCs w:val="24"/>
          <w14:ligatures w14:val="none"/>
        </w:rPr>
        <w:t xml:space="preserve">一、封面</w:t>
      </w:r>
      <w:bookmarkEnd w:id="239"/>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投标人名称：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0" w:name="_Toc256000015"/>
      <w:r>
        <w:rPr>
          <w:rFonts w:ascii="宋体" w:hAnsi="宋体" w:eastAsia="宋体" w:cs="宋体"/>
          <w:b/>
          <w:color w:val="000000"/>
          <w:sz w:val="32"/>
          <w:szCs w:val="24"/>
          <w14:ligatures w14:val="none"/>
        </w:rPr>
        <w:t xml:space="preserve">二、投标函格式</w:t>
      </w:r>
      <w:bookmarkEnd w:id="240"/>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投标函格式</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姓名和职务</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据此函，签字人兹宣布同意如下：</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、同意向贵方提供贵方可能另外要求的与投标有关的任何证据或资料；</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rPr>
          <w:rFonts w:hint="eastAsia" w:ascii="Times New Roman" w:hAnsi="Times New Roman" w:eastAsia="宋体" w:cs="Times New Roman"/>
          <w:color w:val="000000"/>
          <w:sz w:val="24"/>
          <w:szCs w:val="24"/>
          <w14:ligatures w14:val="none"/>
        </w:rPr>
        <w:t xml:space="preserve">、我们完全理解贵方不一定将合同授予最低报价的投标人；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hint="eastAsia" w:ascii="Times New Roman" w:hAnsi="Times New Roman" w:eastAsia="宋体" w:cs="Times New Roman"/>
          <w:color w:val="000000"/>
          <w:sz w:val="24"/>
          <w:szCs w:val="24"/>
          <w14:ligatures w14:val="none"/>
        </w:rPr>
        <w:t xml:space="preserve">、我们已详细审核全部招标文件及其有效补充文件，我们知道必须放弃提出含糊不清或误解问题的权利；</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rPr>
          <w:rFonts w:hint="eastAsia" w:ascii="Times New Roman" w:hAnsi="Times New Roman" w:eastAsia="宋体" w:cs="Times New Roman"/>
          <w:color w:val="000000"/>
          <w:sz w:val="24"/>
          <w:szCs w:val="24"/>
          <w14:ligatures w14:val="none"/>
        </w:rPr>
        <w:t xml:space="preserve">、一旦我方中标，我们将根据招标文件的规定，严格履行合同条款的责任和义务，并保证按照合同条款提供服务；</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rPr>
          <w:rFonts w:hint="eastAsia" w:ascii="Times New Roman" w:hAnsi="Times New Roman" w:eastAsia="宋体" w:cs="Times New Roman"/>
          <w:color w:val="000000"/>
          <w:sz w:val="24"/>
          <w:szCs w:val="24"/>
          <w14:ligatures w14:val="none"/>
        </w:rPr>
        <w:t xml:space="preserve">、与本投标有关的正式通讯地址为：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1" w:name="_Toc256000016"/>
      <w:r>
        <w:rPr>
          <w:rFonts w:ascii="宋体" w:hAnsi="宋体" w:eastAsia="宋体" w:cs="宋体"/>
          <w:b/>
          <w:color w:val="000000"/>
          <w:sz w:val="32"/>
          <w:szCs w:val="24"/>
          <w14:ligatures w14:val="none"/>
        </w:rPr>
        <w:t xml:space="preserve">三、开标一览表</w:t>
      </w:r>
      <w:bookmarkEnd w:id="241"/>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开标一览表（</w:t>
      </w:r>
      <w:r>
        <w:rPr>
          <w:rFonts w:hint="eastAsia" w:ascii="黑体" w:hAnsi="黑体" w:eastAsia="黑体" w:cs="黑体"/>
          <w:b/>
          <w:bCs/>
          <w:color w:val="000000"/>
          <w:sz w:val="40"/>
          <w:szCs w:val="40"/>
          <w14:ligatures w14:val="none"/>
        </w:rPr>
        <w:t xml:space="preserve">优惠率</w:t>
      </w:r>
      <w:r>
        <w:rPr>
          <w:rFonts w:ascii="黑体" w:hAnsi="黑体" w:eastAsia="黑体" w:cs="黑体"/>
          <w:b/>
          <w:bCs/>
          <w:color w:val="000000"/>
          <w:sz w:val="40"/>
          <w:szCs w:val="40"/>
          <w14:ligatures w14:val="none"/>
        </w:rPr>
        <w:t xml:space="preserve">）</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W w:w="956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393"/>
        <w:gridCol w:w="3478"/>
        <w:gridCol w:w="1690"/>
      </w:tblGrid>
      <w:tr>
        <w:trPr>
          <w:trHeight w:val="470"/>
        </w:trPr>
        <w:tc>
          <w:tcPr>
            <w:tcMar>
              <w:left w:w="0" w:type="dxa"/>
              <w:top w:w="0" w:type="dxa"/>
              <w:right w:w="0" w:type="dxa"/>
              <w:bottom w:w="0" w:type="dxa"/>
            </w:tcMar>
            <w:tcW w:w="4393" w:type="dxa"/>
            <w:vAlign w:val="center"/>
            <w:textDirection w:val="lrTb"/>
            <w:noWrap w:val="false"/>
          </w:tcPr>
          <w:p>
            <w:pPr>
              <w:jc w:val="left"/>
              <w:widowControl/>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项目名称</w:t>
            </w:r>
            <w:r>
              <w:rPr>
                <w:rFonts w:ascii="Times New Roman" w:hAnsi="Times New Roman" w:eastAsia="宋体" w:cs="Times New Roman"/>
                <w:sz w:val="24"/>
                <w:szCs w:val="24"/>
                <w14:ligatures w14:val="none"/>
              </w:rPr>
              <w:t xml:space="preserve"> </w:t>
            </w:r>
            <w:r/>
          </w:p>
        </w:tc>
        <w:tc>
          <w:tcPr>
            <w:tcMar>
              <w:left w:w="0" w:type="dxa"/>
              <w:top w:w="0" w:type="dxa"/>
              <w:right w:w="0" w:type="dxa"/>
              <w:bottom w:w="0" w:type="dxa"/>
            </w:tcMar>
            <w:tcW w:w="3478" w:type="dxa"/>
            <w:vAlign w:val="center"/>
            <w:textDirection w:val="lrTb"/>
            <w:noWrap w:val="false"/>
          </w:tcPr>
          <w:p>
            <w:pPr>
              <w:jc w:val="left"/>
              <w:widowControl/>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投标优惠率</w:t>
            </w:r>
            <w:r/>
          </w:p>
        </w:tc>
        <w:tc>
          <w:tcPr>
            <w:tcMar>
              <w:left w:w="0" w:type="dxa"/>
              <w:top w:w="0" w:type="dxa"/>
              <w:right w:w="0" w:type="dxa"/>
              <w:bottom w:w="0" w:type="dxa"/>
            </w:tcMar>
            <w:tcW w:w="1690" w:type="dxa"/>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备注</w:t>
            </w:r>
            <w:r>
              <w:rPr>
                <w:rFonts w:ascii="Times New Roman" w:hAnsi="Times New Roman" w:eastAsia="宋体" w:cs="Times New Roman"/>
                <w:sz w:val="24"/>
                <w:szCs w:val="24"/>
                <w14:ligatures w14:val="none"/>
              </w:rPr>
              <w:t xml:space="preserve"> </w:t>
            </w:r>
            <w:r/>
          </w:p>
        </w:tc>
      </w:tr>
      <w:tr>
        <w:trPr>
          <w:trHeight w:val="1071"/>
        </w:trPr>
        <w:tc>
          <w:tcPr>
            <w:tcMar>
              <w:left w:w="0" w:type="dxa"/>
              <w:top w:w="0" w:type="dxa"/>
              <w:right w:w="0" w:type="dxa"/>
              <w:bottom w:w="0" w:type="dxa"/>
            </w:tcMar>
            <w:tcW w:w="4393" w:type="dxa"/>
            <w:vAlign w:val="center"/>
            <w:textDirection w:val="lrTb"/>
            <w:noWrap w:val="false"/>
          </w:tcPr>
          <w:p>
            <w:pPr>
              <w:jc w:val="left"/>
              <w:widowControl/>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w:t>
            </w:r>
            <w:r/>
          </w:p>
        </w:tc>
        <w:tc>
          <w:tcPr>
            <w:tcMar>
              <w:left w:w="0" w:type="dxa"/>
              <w:top w:w="0" w:type="dxa"/>
              <w:right w:w="0" w:type="dxa"/>
              <w:bottom w:w="0" w:type="dxa"/>
            </w:tcMar>
            <w:tcW w:w="3478" w:type="dxa"/>
            <w:vAlign w:val="center"/>
            <w:textDirection w:val="lrTb"/>
            <w:noWrap w:val="false"/>
          </w:tcPr>
          <w:p>
            <w:pPr>
              <w:jc w:val="left"/>
              <w:widowControl/>
              <w:rPr>
                <w:rFonts w:ascii="Times New Roman" w:hAnsi="Times New Roman" w:eastAsia="宋体" w:cs="Times New Roman"/>
                <w:sz w:val="24"/>
                <w:szCs w:val="24"/>
                <w14:ligatures w14:val="none"/>
              </w:rPr>
            </w:pPr>
            <w:r>
              <w:rPr>
                <w:rFonts w:ascii="宋体" w:hAnsi="宋体" w:eastAsia="宋体" w:cs="宋体"/>
                <w:sz w:val="24"/>
                <w:szCs w:val="24"/>
                <w14:ligatures w14:val="none"/>
              </w:rPr>
              <w:t xml:space="preserve">小写：  </w:t>
            </w:r>
            <w:r>
              <w:rPr>
                <w:rFonts w:ascii="宋体" w:hAnsi="宋体" w:eastAsia="Times New Roman" w:cs="宋体"/>
                <w:sz w:val="24"/>
                <w:szCs w:val="24"/>
                <w14:ligatures w14:val="none"/>
              </w:rPr>
              <w:t xml:space="preserve"> %</w:t>
            </w:r>
            <w:r/>
          </w:p>
        </w:tc>
        <w:tc>
          <w:tcPr>
            <w:tcMar>
              <w:left w:w="0" w:type="dxa"/>
              <w:top w:w="0" w:type="dxa"/>
              <w:right w:w="0" w:type="dxa"/>
              <w:bottom w:w="0" w:type="dxa"/>
            </w:tcMar>
            <w:tcW w:w="1690" w:type="dxa"/>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r>
    </w:tbl>
    <w:p>
      <w:pPr>
        <w:jc w:val="left"/>
        <w:spacing w:before="240" w:after="240"/>
        <w:widowControl/>
        <w:rPr>
          <w:rFonts w:hint="eastAsia" w:ascii="宋体" w:hAnsi="宋体" w:eastAsia="宋体" w:cs="宋体"/>
          <w:sz w:val="24"/>
          <w:szCs w:val="24"/>
          <w14:ligatures w14:val="none"/>
        </w:rPr>
      </w:pPr>
      <w:r>
        <w:rPr>
          <w:rFonts w:ascii="Times New Roman" w:hAnsi="Times New Roman" w:eastAsia="宋体" w:cs="Times New Roman"/>
          <w:sz w:val="24"/>
          <w:szCs w:val="24"/>
          <w14:ligatures w14:val="none"/>
        </w:rPr>
        <w:t xml:space="preserve"> </w:t>
      </w:r>
      <w:r>
        <w:rPr>
          <w:rFonts w:ascii="宋体" w:hAnsi="宋体" w:eastAsia="宋体" w:cs="宋体"/>
          <w:sz w:val="24"/>
          <w:szCs w:val="24"/>
          <w14:ligatures w14:val="none"/>
        </w:rPr>
        <w:t xml:space="preserve">                                            日期：  年   月   日</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hint="eastAsia" w:ascii="宋体" w:hAnsi="宋体" w:eastAsia="宋体" w:cs="Times New Roman"/>
          <w:sz w:val="24"/>
          <w14:ligatures w14:val="none"/>
        </w:rPr>
      </w:pPr>
      <w:r>
        <w:rPr>
          <w:rFonts w:ascii="宋体" w:hAnsi="宋体" w:eastAsia="宋体" w:cs="宋体"/>
          <w:i/>
          <w:iCs/>
          <w:sz w:val="24"/>
          <w:szCs w:val="24"/>
          <w:u w:val="single"/>
          <w14:ligatures w14:val="none"/>
        </w:rPr>
        <w:t xml:space="preserve">2、如有分包，投标人</w:t>
      </w:r>
      <w:r>
        <w:rPr>
          <w:rFonts w:ascii="宋体" w:hAnsi="宋体" w:eastAsia="宋体" w:cs="宋体"/>
          <w:i/>
          <w:iCs/>
          <w:sz w:val="24"/>
          <w:szCs w:val="24"/>
          <w:u w:val="single"/>
          <w14:ligatures w14:val="none"/>
        </w:rPr>
        <w:t xml:space="preserve">投任何</w:t>
      </w:r>
      <w:r>
        <w:rPr>
          <w:rFonts w:ascii="宋体" w:hAnsi="宋体" w:eastAsia="宋体" w:cs="宋体"/>
          <w:i/>
          <w:iCs/>
          <w:sz w:val="24"/>
          <w:szCs w:val="24"/>
          <w:u w:val="single"/>
          <w14:ligatures w14:val="none"/>
        </w:rPr>
        <w:t xml:space="preserve">一个包的标的，都需单独填写开标一览表。</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2" w:name="_Toc256000017"/>
      <w:r>
        <w:rPr>
          <w:rFonts w:ascii="宋体" w:hAnsi="宋体" w:eastAsia="宋体" w:cs="宋体"/>
          <w:b/>
          <w:color w:val="000000"/>
          <w:sz w:val="32"/>
          <w:szCs w:val="24"/>
          <w14:ligatures w14:val="none"/>
        </w:rPr>
        <w:t xml:space="preserve">四、资格证明文件</w:t>
      </w:r>
      <w:bookmarkEnd w:id="242"/>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w:t>
      </w:r>
      <w:r>
        <w:rPr>
          <w:bCs/>
          <w:i/>
          <w:color w:val="000000"/>
          <w:sz w:val="24"/>
          <w:szCs w:val="24"/>
          <w:u w:val="single"/>
        </w:rPr>
        <w:t xml:space="preserve">（如依法享受缓缴、免缴税收、社会保障资金的，应提供相关证明材料）</w:t>
      </w:r>
      <w:r>
        <w:rPr>
          <w:rFonts w:hint="eastAsia"/>
          <w:bCs/>
          <w:i/>
          <w:color w:val="000000"/>
          <w:sz w:val="24"/>
          <w:szCs w:val="24"/>
          <w:u w:val="single"/>
        </w:rPr>
        <w:t xml:space="preserve">；</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864"/>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864"/>
        <w:ind w:left="0" w:firstLine="600"/>
        <w:spacing w:line="440" w:lineRule="exact"/>
        <w:rPr>
          <w:rFonts w:hint="eastAsia"/>
          <w:bCs/>
          <w:i/>
          <w:color w:val="000000"/>
          <w:sz w:val="24"/>
          <w:szCs w:val="24"/>
          <w:u w:val="single"/>
        </w:rPr>
      </w:pPr>
      <w:r>
        <w:rPr>
          <w:rFonts w:hint="eastAsia"/>
          <w:bCs/>
          <w:i/>
          <w:color w:val="000000"/>
          <w:sz w:val="24"/>
          <w:szCs w:val="24"/>
          <w:u w:val="single"/>
        </w:rPr>
        <w:t xml:space="preserve">6、授权委托书（</w:t>
      </w:r>
      <w:r>
        <w:rPr>
          <w:bCs/>
          <w:i/>
          <w:color w:val="000000"/>
          <w:sz w:val="24"/>
          <w:szCs w:val="24"/>
          <w:u w:val="single"/>
        </w:rPr>
        <w:t xml:space="preserve">被授权人非法定代表人的，应提供授权委托书；被授权人是法定代表人的，应提供授权委托书或法定代表人身份证明书</w:t>
      </w:r>
      <w:r>
        <w:rPr>
          <w:rFonts w:hint="eastAsia"/>
          <w:bCs/>
          <w:i/>
          <w:color w:val="000000"/>
          <w:sz w:val="24"/>
          <w:szCs w:val="24"/>
          <w:u w:val="single"/>
        </w:rPr>
        <w:t xml:space="preserve">，</w:t>
      </w:r>
      <w:r>
        <w:rPr>
          <w:rFonts w:hint="eastAsia"/>
          <w:bCs/>
          <w:i/>
          <w:color w:val="000000"/>
          <w:sz w:val="24"/>
          <w:szCs w:val="24"/>
          <w:u w:val="single"/>
        </w:rPr>
        <w:t xml:space="preserve">格式见后）；</w:t>
      </w:r>
      <w:r/>
    </w:p>
    <w:p>
      <w:pPr>
        <w:pStyle w:val="864"/>
        <w:ind w:left="0" w:firstLine="600"/>
        <w:spacing w:line="440" w:lineRule="exact"/>
        <w:rPr>
          <w:rFonts w:hint="eastAsia"/>
          <w:bCs/>
          <w:i/>
          <w:color w:val="000000"/>
          <w:sz w:val="24"/>
          <w:szCs w:val="24"/>
          <w:u w:val="single"/>
        </w:rPr>
      </w:pPr>
      <w:r>
        <w:rPr>
          <w:rFonts w:hint="eastAsia"/>
          <w:bCs/>
          <w:i/>
          <w:color w:val="000000"/>
          <w:sz w:val="24"/>
          <w:szCs w:val="24"/>
          <w:u w:val="single"/>
        </w:rPr>
        <w:t xml:space="preserve">7、关于资格证明文件的书面承诺</w:t>
      </w:r>
      <w:bookmarkStart w:id="243" w:name="OLE_LINK21"/>
      <w:r>
        <w:rPr>
          <w:rFonts w:hint="eastAsia"/>
          <w:bCs/>
          <w:i/>
          <w:color w:val="000000"/>
          <w:sz w:val="24"/>
          <w:szCs w:val="24"/>
          <w:u w:val="single"/>
        </w:rPr>
        <w:t xml:space="preserve">（格式见后）；</w:t>
      </w:r>
      <w:bookmarkEnd w:id="243"/>
      <w:r>
        <w:rPr>
          <w:bCs/>
          <w:i/>
          <w:color w:val="000000"/>
          <w:sz w:val="24"/>
          <w:szCs w:val="24"/>
          <w:u w:val="single"/>
        </w:rPr>
        <w:t xml:space="preserve"> </w:t>
      </w:r>
      <w:r/>
    </w:p>
    <w:p>
      <w:pPr>
        <w:pStyle w:val="864"/>
        <w:ind w:left="0" w:firstLine="600"/>
        <w:spacing w:line="440" w:lineRule="exact"/>
        <w:rPr>
          <w:rFonts w:hint="eastAsia"/>
          <w:bCs/>
          <w:i/>
          <w:color w:val="000000"/>
          <w:sz w:val="24"/>
          <w:szCs w:val="24"/>
          <w:u w:val="single"/>
        </w:rPr>
      </w:pPr>
      <w:r>
        <w:rPr>
          <w:rFonts w:hint="eastAsia"/>
          <w:bCs/>
          <w:i/>
          <w:color w:val="000000"/>
          <w:sz w:val="24"/>
          <w:szCs w:val="24"/>
          <w:u w:val="single"/>
        </w:rPr>
        <w:t xml:space="preserve">8、中小企业声明函（格式见后）；</w:t>
      </w:r>
      <w:r/>
    </w:p>
    <w:p>
      <w:pPr>
        <w:pStyle w:val="864"/>
        <w:ind w:left="0" w:firstLine="600"/>
        <w:spacing w:line="440" w:lineRule="exact"/>
        <w:rPr>
          <w:rFonts w:hint="eastAsia"/>
          <w:bCs/>
          <w:i/>
          <w:color w:val="000000"/>
          <w:sz w:val="24"/>
          <w:szCs w:val="24"/>
          <w:u w:val="single"/>
        </w:rPr>
      </w:pPr>
      <w:r>
        <w:rPr>
          <w:rFonts w:hint="eastAsia"/>
          <w:bCs/>
          <w:i/>
          <w:color w:val="000000"/>
          <w:sz w:val="24"/>
          <w:szCs w:val="24"/>
          <w:u w:val="single"/>
        </w:rPr>
        <w:t xml:space="preserve">9、</w:t>
      </w:r>
      <w:r>
        <w:rPr>
          <w:bCs/>
          <w:i/>
          <w:color w:val="000000"/>
          <w:sz w:val="24"/>
          <w:szCs w:val="24"/>
          <w:u w:val="single"/>
        </w:rPr>
        <w:t xml:space="preserve">具有建设行政主管部门核发的有效期内的《安全生产许可证》</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rPr>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sz w:val="24"/>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p>
    <w:p>
      <w:pPr>
        <w:jc w:val="left"/>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color w:val="000000"/>
          <w:szCs w:val="21"/>
          <w14:ligatures w14:val="none"/>
        </w:rPr>
      </w:pPr>
      <w:r>
        <w:rPr>
          <w:rFonts w:ascii="宋体" w:hAnsi="宋体" w:eastAsia="宋体" w:cs="宋体"/>
          <w:color w:val="000000"/>
          <w:sz w:val="36"/>
          <w:szCs w:val="36"/>
          <w14:ligatures w14:val="none"/>
        </w:rPr>
        <w:t xml:space="preserve"> </w:t>
      </w:r>
      <w:r>
        <w:rPr>
          <w:rFonts w:hint="eastAsia" w:ascii="宋体" w:hAnsi="宋体" w:eastAsia="宋体" w:cs="宋体"/>
          <w:sz w:val="36"/>
          <w:szCs w:val="36"/>
          <w14:ligatures w14:val="none"/>
        </w:rPr>
        <w:t xml:space="preserve">                  </w:t>
      </w:r>
      <w:r>
        <w:rPr>
          <w:rFonts w:ascii="宋体" w:hAnsi="宋体" w:eastAsia="宋体" w:cs="宋体"/>
          <w:color w:val="000000"/>
          <w:szCs w:val="21"/>
          <w14:ligatures w14:val="none"/>
        </w:rPr>
        <w:t xml:space="preserve">投标单位（加盖公章）：   </w:t>
      </w:r>
      <w:r/>
    </w:p>
    <w:p>
      <w:pPr>
        <w:jc w:val="center"/>
        <w:spacing w:before="360" w:after="360"/>
        <w:widowControl/>
        <w:rPr>
          <w:rFonts w:hint="eastAsia" w:ascii="宋体" w:hAnsi="宋体" w:eastAsia="宋体" w:cs="宋体"/>
          <w:sz w:val="36"/>
          <w:szCs w:val="36"/>
          <w14:ligatures w14:val="none"/>
        </w:rPr>
      </w:pPr>
      <w:r>
        <w:rPr>
          <w:rFonts w:hint="eastAsia" w:ascii="宋体" w:hAnsi="宋体" w:eastAsia="宋体" w:cs="宋体"/>
          <w:color w:val="000000"/>
          <w:szCs w:val="21"/>
          <w14:ligatures w14:val="none"/>
        </w:rPr>
        <w:t xml:space="preserve">                                            年    月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我单位郑重声明：参加本次政府采购活动前3年内，我单位在经营活动中没有因违法经营受到刑事处罚或者责令停产停业、吊销许可证或者执照、较大数额罚款等行政处罚。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44" w:name="sys_STR"/>
      <w:r/>
      <w:bookmarkEnd w:id="244"/>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color w:val="000000"/>
          <w:sz w:val="24"/>
          <w:szCs w:val="24"/>
          <w14:ligatures w14:val="none"/>
        </w:rPr>
        <w:t xml:space="preserve">附：身份证正反面</w:t>
      </w:r>
      <w:r>
        <w:rPr>
          <w:rFonts w:ascii="Times New Roman" w:hAnsi="Times New Roman" w:eastAsia="Times New Roman" w:cs="Times New Roman"/>
          <w:color w:val="000000"/>
          <w:sz w:val="24"/>
          <w:szCs w:val="24"/>
          <w14:ligatures w14:val="none"/>
        </w:rPr>
        <w:t xml:space="preserve"> </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rPr>
          <w:rFonts w:hint="eastAsia" w:ascii="宋体" w:hAnsi="宋体" w:eastAsia="宋体" w:cs="宋体"/>
          <w:b/>
          <w:color w:val="000000"/>
          <w:sz w:val="28"/>
          <w:szCs w:val="24"/>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center"/>
        <w:rPr>
          <w:rFonts w:hint="eastAsia" w:ascii="宋体" w:hAnsi="宋体" w:eastAsia="宋体"/>
          <w:b/>
          <w:color w:val="000000"/>
          <w:sz w:val="32"/>
          <w:szCs w:val="32"/>
        </w:rPr>
        <w:outlineLvl w:val="2"/>
      </w:pPr>
      <w:r>
        <w:rPr>
          <w:rFonts w:ascii="宋体" w:hAnsi="宋体" w:eastAsia="宋体" w:cs="宋体"/>
          <w:b/>
          <w:color w:val="000000"/>
          <w:sz w:val="28"/>
          <w:szCs w:val="24"/>
          <w14:ligatures w14:val="none"/>
        </w:rPr>
        <w:t xml:space="preserve">  </w:t>
      </w:r>
      <w:r>
        <w:rPr>
          <w:rFonts w:hint="eastAsia" w:ascii="宋体" w:hAnsi="宋体" w:eastAsia="宋体" w:cs="宋体"/>
          <w:b/>
          <w:color w:val="000000"/>
          <w:sz w:val="28"/>
          <w:szCs w:val="24"/>
          <w14:ligatures w14:val="none"/>
        </w:rPr>
        <w:t xml:space="preserve">法</w:t>
      </w:r>
      <w:r>
        <w:rPr>
          <w:rFonts w:hint="eastAsia" w:ascii="宋体" w:hAnsi="宋体" w:eastAsia="宋体"/>
          <w:b/>
          <w:color w:val="000000"/>
          <w:sz w:val="32"/>
          <w:szCs w:val="32"/>
        </w:rPr>
        <w:t xml:space="preserve">定代表人身份证明书</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兹证明</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（姓名）（法定代表人身份证号码：</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）担任</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14:ligatures w14:val="none"/>
        </w:rPr>
        <w:t xml:space="preserve">(</w:t>
      </w:r>
      <w:r>
        <w:rPr>
          <w:rFonts w:hint="eastAsia" w:ascii="宋体" w:hAnsi="宋体" w:eastAsia="宋体" w:cs="宋体"/>
          <w:bCs/>
          <w:color w:val="000000"/>
          <w:sz w:val="24"/>
          <w:szCs w:val="24"/>
          <w14:ligatures w14:val="none"/>
        </w:rPr>
        <w:t xml:space="preserve">供应商名称</w:t>
      </w:r>
      <w:r>
        <w:rPr>
          <w:rFonts w:hint="eastAsia" w:ascii="Times New Roman" w:hAnsi="Times New Roman" w:eastAsia="Times New Roman" w:cs="Times New Roman"/>
          <w:bCs/>
          <w:color w:val="000000"/>
          <w:sz w:val="24"/>
          <w:szCs w:val="24"/>
          <w14:ligatures w14:val="none"/>
        </w:rPr>
        <w:t xml:space="preserve">)</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（职位），是我单位的法定代表人。</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特此证明。</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法定代表人联系电话：（手机）</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单位名称：</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（加盖公章）</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单位地址：</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日期：</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年</w:t>
      </w:r>
      <w:r>
        <w:rPr>
          <w:rFonts w:hint="eastAsia" w:ascii="宋体" w:hAnsi="宋体" w:eastAsia="宋体" w:cs="宋体"/>
          <w:bCs/>
          <w:color w:val="000000"/>
          <w:sz w:val="24"/>
          <w:szCs w:val="24"/>
          <w14:ligatures w14:val="none"/>
        </w:rPr>
        <w:t xml:space="preserve">   </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月</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日</w:t>
      </w:r>
      <w:r/>
    </w:p>
    <w:p>
      <w:pPr>
        <w:jc w:val="left"/>
        <w:widowControl/>
        <w:rPr>
          <w:rFonts w:hint="eastAsia"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t xml:space="preserve">附：身份证正反面</w:t>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rPr>
          <w:rFonts w:hint="eastAsia" w:ascii="宋体" w:hAnsi="宋体" w:eastAsia="宋体" w:cs="宋体"/>
          <w:color w:val="000000"/>
          <w:sz w:val="24"/>
          <w:szCs w:val="24"/>
          <w14:ligatures w14:val="none"/>
        </w:rP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rPr>
          <w:rFonts w:hint="eastAsia" w:ascii="宋体" w:hAnsi="宋体" w:eastAsia="宋体" w:cs="宋体"/>
          <w:color w:val="000000"/>
          <w:sz w:val="24"/>
          <w:szCs w:val="24"/>
          <w14:ligatures w14:val="none"/>
        </w:rPr>
      </w:r>
    </w:p>
    <w:p>
      <w:pPr>
        <w:jc w:val="left"/>
        <w:widowControl/>
        <w:rPr>
          <w:rFonts w:hint="eastAsia" w:ascii="宋体" w:hAnsi="宋体" w:eastAsia="宋体" w:cs="宋体"/>
          <w:color w:val="000000"/>
          <w:sz w:val="24"/>
          <w:szCs w:val="24"/>
          <w14:ligatures w14:val="none"/>
        </w:rPr>
        <w:outlineLvl w:val="2"/>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center"/>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center"/>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center"/>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center"/>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center"/>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32"/>
          <w:szCs w:val="24"/>
          <w14:ligatures w14:val="none"/>
        </w:rPr>
        <w:t xml:space="preserve">中小企业声明函</w:t>
      </w:r>
      <w:r/>
    </w:p>
    <w:p>
      <w:pPr>
        <w:jc w:val="center"/>
        <w:spacing w:before="320" w:after="320"/>
        <w:widowControl/>
        <w:rPr>
          <w:rFonts w:ascii="Times New Roman" w:hAnsi="Times New Roman" w:eastAsia="宋体" w:cs="Times New Roman"/>
          <w:sz w:val="32"/>
          <w:szCs w:val="32"/>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bookmarkStart w:id="245" w:name="_Toc256000024"/>
      <w:r>
        <w:rPr>
          <w:rFonts w:ascii="Times New Roman" w:hAnsi="Times New Roman" w:eastAsia="宋体" w:cs="Times New Roman"/>
          <w:color w:val="000000"/>
          <w:sz w:val="32"/>
          <w:szCs w:val="32"/>
          <w14:ligatures w14:val="none"/>
        </w:rPr>
        <w:t xml:space="preserve">中小企业声明函（服务）</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本公司郑重声明，根据《政府采购促进中小企业发展管理办法》</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财库〔</w:t>
      </w:r>
      <w:r>
        <w:rPr>
          <w:rFonts w:ascii="Times New Roman" w:hAnsi="Times New Roman" w:eastAsia="宋体" w:cs="Times New Roman"/>
          <w:color w:val="000000"/>
          <w:sz w:val="24"/>
          <w:szCs w:val="24"/>
          <w14:ligatures w14:val="none"/>
        </w:rPr>
        <w:t xml:space="preserve">2020</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46</w:t>
      </w:r>
      <w:r>
        <w:rPr>
          <w:rFonts w:ascii="Times New Roman" w:hAnsi="Times New Roman" w:eastAsia="宋体" w:cs="Times New Roman"/>
          <w:color w:val="000000"/>
          <w:sz w:val="24"/>
          <w:szCs w:val="24"/>
          <w14:ligatures w14:val="none"/>
        </w:rPr>
        <w:t xml:space="preserve">号</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的规定，本公司参加</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（单位名称）的</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（项目名称）采购活动，服务全部由符合政策要求的中小企业承接。相关企业的具体情况如下：</w:t>
      </w:r>
      <w:r/>
    </w:p>
    <w:p>
      <w:pPr>
        <w:ind w:firstLine="480"/>
        <w:jc w:val="left"/>
        <w:spacing w:line="440" w:lineRule="exact"/>
        <w:widowControl/>
        <w:rPr>
          <w:rFonts w:hint="eastAsia" w:ascii="宋体" w:hAnsi="宋体" w:eastAsia="宋体" w:cs="宋体"/>
          <w:color w:val="000000"/>
          <w:sz w:val="24"/>
          <w:szCs w:val="24"/>
          <w:u w:val="single"/>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（标的名称）</w:t>
      </w:r>
      <w:r>
        <w:rPr>
          <w:rFonts w:hint="eastAsia" w:ascii="宋体" w:hAnsi="宋体" w:eastAsia="宋体" w:cs="宋体"/>
          <w:i/>
          <w:iCs/>
          <w:color w:val="000000"/>
          <w:sz w:val="24"/>
          <w:szCs w:val="24"/>
          <w14:ligatures w14:val="none"/>
        </w:rPr>
        <w:t xml:space="preserve">，</w:t>
      </w:r>
      <w:r>
        <w:rPr>
          <w:rFonts w:hint="eastAsia" w:ascii="宋体" w:hAnsi="宋体" w:eastAsia="宋体" w:cs="宋体"/>
          <w:color w:val="000000"/>
          <w:sz w:val="24"/>
          <w:szCs w:val="24"/>
          <w14:ligatures w14:val="none"/>
        </w:rPr>
        <w:t xml:space="preserve">属于</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行业；承接企业为</w:t>
      </w:r>
      <w:r>
        <w:rPr>
          <w:rFonts w:hint="eastAsia" w:ascii="宋体" w:hAnsi="宋体" w:eastAsia="宋体" w:cs="宋体"/>
          <w:color w:val="000000"/>
          <w:sz w:val="24"/>
          <w:szCs w:val="24"/>
          <w:u w:val="single"/>
          <w14:ligatures w14:val="none"/>
        </w:rPr>
        <w:t xml:space="preserve">（企业名称）</w:t>
      </w:r>
      <w:r>
        <w:rPr>
          <w:rFonts w:hint="eastAsia" w:ascii="宋体" w:hAnsi="宋体" w:eastAsia="宋体" w:cs="宋体"/>
          <w:color w:val="000000"/>
          <w:sz w:val="24"/>
          <w:szCs w:val="24"/>
          <w14:ligatures w14:val="none"/>
        </w:rPr>
        <w:t xml:space="preserve">，从业人员</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人，营业收入为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万元，资产总额为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w:t>
      </w:r>
      <w:r>
        <w:rPr>
          <w:rFonts w:hint="eastAsia" w:ascii="Times New Roman" w:hAnsi="Times New Roman" w:eastAsia="Times New Roman" w:cs="Times New Roman"/>
          <w:color w:val="000000"/>
          <w:sz w:val="24"/>
          <w:szCs w:val="24"/>
          <w:vertAlign w:val="superscript"/>
          <w14:ligatures w14:val="none"/>
        </w:rPr>
        <w:t xml:space="preserve">1</w:t>
      </w:r>
      <w:r>
        <w:rPr>
          <w:rFonts w:hint="eastAsia" w:ascii="宋体" w:hAnsi="宋体" w:eastAsia="宋体" w:cs="宋体"/>
          <w:color w:val="000000"/>
          <w:sz w:val="24"/>
          <w:szCs w:val="24"/>
          <w14:ligatures w14:val="none"/>
        </w:rPr>
        <w:t xml:space="preserve">，属于</w:t>
      </w:r>
      <w:r>
        <w:rPr>
          <w:rFonts w:hint="eastAsia" w:ascii="宋体" w:hAnsi="宋体" w:eastAsia="宋体" w:cs="宋体"/>
          <w:color w:val="000000"/>
          <w:sz w:val="24"/>
          <w:szCs w:val="24"/>
          <w:u w:val="single"/>
          <w14:ligatures w14:val="none"/>
        </w:rPr>
        <w:t xml:space="preserve">（小型企业、微型企业）；</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本企业对上述声明内容的真实性负责。如有虚假，将依法承担相应责任。</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企业名称（盖章）：</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注：供应商对照《关于印发中小企业划型标准规定的通知》（工信部联企业【</w:t>
      </w:r>
      <w:r>
        <w:rPr>
          <w:rFonts w:ascii="Times New Roman" w:hAnsi="Times New Roman" w:eastAsia="宋体" w:cs="Times New Roman"/>
          <w:color w:val="000000"/>
          <w:sz w:val="24"/>
          <w:szCs w:val="24"/>
          <w14:ligatures w14:val="none"/>
        </w:rPr>
        <w:t xml:space="preserve">2011</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号）中的标准，明确标的承接企业所属企业类型。</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备注：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从业人员、营业收入、资产总额填报上一年度数据，无上</w:t>
      </w:r>
      <w:r>
        <w:rPr>
          <w:rFonts w:ascii="Times New Roman" w:hAnsi="Times New Roman" w:eastAsia="宋体" w:cs="Times New Roman"/>
          <w:color w:val="000000"/>
          <w:sz w:val="24"/>
          <w:szCs w:val="24"/>
          <w14:ligatures w14:val="none"/>
        </w:rPr>
        <w:t xml:space="preserve">一</w:t>
      </w:r>
      <w:r>
        <w:rPr>
          <w:rFonts w:ascii="Times New Roman" w:hAnsi="Times New Roman" w:eastAsia="宋体" w:cs="Times New Roman"/>
          <w:color w:val="000000"/>
          <w:sz w:val="24"/>
          <w:szCs w:val="24"/>
          <w14:ligatures w14:val="none"/>
        </w:rPr>
        <w:t xml:space="preserve">年度数据的新成立企业可不填报。</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2.</w:t>
      </w:r>
      <w:r>
        <w:rPr>
          <w:rFonts w:ascii="Times New Roman" w:hAnsi="Times New Roman" w:eastAsia="宋体" w:cs="Times New Roman"/>
          <w:color w:val="000000"/>
          <w:sz w:val="24"/>
          <w:szCs w:val="24"/>
          <w14:ligatures w14: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14:ligatures w14:val="none"/>
        </w:rPr>
        <w:t xml:space="preserve">服务类项目中供应商若使用退休人员，将不享受相应扶持政策。</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附：中小企业划型标准规定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（一）农、林、牧、渔业。营业收入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（二）工业。从业人员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（三）建筑业。营业收入</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6000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（四）批发业。从业人员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（五）零售业。从业人员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（六）交通运输业。从业人员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（七）仓储业。从业人员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（八）邮政业。从业人员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（九）住宿业。从业人员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（十）餐饮业。从业人员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（十一）信息传输业。从业人员</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（十二）软件和信息技术服务业。从业人员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（十三）房地产开发经营。营业收入</w:t>
      </w:r>
      <w:r>
        <w:rPr>
          <w:rFonts w:ascii="Times New Roman" w:hAnsi="Times New Roman" w:eastAsia="宋体" w:cs="Times New Roman"/>
          <w:color w:val="000000"/>
          <w:sz w:val="24"/>
          <w:szCs w:val="24"/>
          <w14:ligatures w14:val="none"/>
        </w:rPr>
        <w:t xml:space="preserve">200000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（十四）物业管理。从业人员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万元以下的为微型企业。</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（十五）租赁和商务服务业。从业人员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8000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（十六）其他未列明行业。从业人员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人以下的为微型企业。</w:t>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bCs/>
          <w:color w:val="000000"/>
          <w:sz w:val="32"/>
          <w:szCs w:val="32"/>
          <w14:ligatures w14:val="none"/>
        </w:rPr>
      </w:pPr>
      <w:r>
        <w:rPr>
          <w:rFonts w:hint="eastAsia" w:ascii="宋体" w:hAnsi="宋体" w:eastAsia="宋体" w:cs="宋体"/>
          <w:b/>
          <w:color w:val="000000"/>
          <w:sz w:val="32"/>
          <w:szCs w:val="24"/>
          <w14:ligatures w14:val="none"/>
        </w:rPr>
      </w:r>
      <w:r>
        <w:rPr>
          <w:rFonts w:hint="eastAsia" w:ascii="宋体" w:hAnsi="宋体" w:eastAsia="宋体" w:cs="宋体"/>
          <w:b/>
          <w:color w:val="000000"/>
          <w:sz w:val="32"/>
          <w:szCs w:val="24"/>
          <w14:ligatures w14:val="none"/>
        </w:rPr>
      </w:r>
    </w:p>
    <w:p>
      <w:pPr>
        <w:jc w:val="left"/>
        <w:spacing w:line="440" w:lineRule="exact"/>
        <w:widowControl/>
        <w:rPr>
          <w:rFonts w:hint="eastAsia" w:ascii="宋体" w:hAnsi="宋体" w:eastAsia="宋体" w:cs="宋体"/>
          <w:b/>
          <w:bCs/>
          <w:color w:val="000000"/>
          <w:sz w:val="32"/>
          <w:szCs w:val="32"/>
          <w14:ligatures w14:val="none"/>
        </w:rPr>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spacing w:line="440" w:lineRule="exact"/>
        <w:widowControl/>
        <w:rPr>
          <w:rFonts w:hint="eastAsia" w:ascii="宋体" w:hAnsi="宋体" w:eastAsia="宋体" w:cs="宋体"/>
          <w:b/>
          <w:bCs/>
          <w:color w:val="000000"/>
          <w:sz w:val="32"/>
          <w:szCs w:val="32"/>
          <w14:ligatures w14:val="none"/>
        </w:rPr>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spacing w:line="440" w:lineRule="exact"/>
        <w:widowControl/>
        <w:rPr>
          <w:rFonts w:hint="eastAsia" w:ascii="宋体" w:hAnsi="宋体" w:eastAsia="宋体" w:cs="宋体"/>
          <w:b/>
          <w:bCs/>
          <w:color w:val="000000"/>
          <w:sz w:val="32"/>
          <w:szCs w:val="32"/>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ascii="Times New Roman" w:hAnsi="Times New Roman" w:eastAsia="Times New Roman" w:cs="Times New Roman"/>
          <w:sz w:val="24"/>
          <w:szCs w:val="24"/>
          <w14:ligatures w14:val="none"/>
        </w:rPr>
      </w:pPr>
      <w:r>
        <w:rPr>
          <w:rFonts w:ascii="宋体" w:hAnsi="宋体" w:eastAsia="宋体" w:cs="宋体"/>
          <w:b/>
          <w:color w:val="000000"/>
          <w:sz w:val="32"/>
          <w:szCs w:val="24"/>
          <w14:ligatures w14:val="none"/>
        </w:rPr>
        <w:t xml:space="preserve">残疾人福利性单位声明函</w:t>
      </w:r>
      <w:bookmarkEnd w:id="245"/>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号）中的规定，明确不符合残疾人福利性单位条件的，则无需提供此声明函。</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br w:type="page" w:clear="all"/>
      </w:r>
      <w:bookmarkStart w:id="246" w:name="_Toc256000025"/>
      <w:r>
        <w:rPr>
          <w:rFonts w:ascii="宋体" w:hAnsi="宋体" w:eastAsia="宋体" w:cs="宋体"/>
          <w:b/>
          <w:color w:val="000000"/>
          <w:sz w:val="32"/>
          <w:szCs w:val="24"/>
          <w14:ligatures w14:val="none"/>
        </w:rPr>
        <w:t xml:space="preserve">监狱企业的证明文件</w:t>
      </w:r>
      <w:bookmarkEnd w:id="246"/>
      <w:r/>
      <w:r/>
    </w:p>
    <w:p>
      <w:pPr>
        <w:jc w:val="center"/>
        <w:rPr>
          <w:rFonts w:hint="eastAsia" w:ascii="宋体" w:hAnsi="宋体" w:eastAsia="宋体" w:cs="Times New Roman"/>
          <w:b/>
          <w:bCs/>
          <w:sz w:val="28"/>
          <w:szCs w:val="28"/>
          <w14:ligatures w14:val="none"/>
        </w:rPr>
      </w:pPr>
      <w:r/>
      <w:bookmarkStart w:id="247" w:name="_Toc35244896"/>
      <w:r/>
      <w:bookmarkStart w:id="248" w:name="_Toc43285587"/>
      <w:r/>
      <w:bookmarkStart w:id="249" w:name="_Toc35246808"/>
      <w:r/>
      <w:bookmarkStart w:id="250" w:name="_Toc35266045"/>
      <w:r/>
      <w:r/>
    </w:p>
    <w:p>
      <w:pPr>
        <w:jc w:val="center"/>
        <w:keepLines/>
        <w:keepNext/>
        <w:spacing w:before="260" w:after="260" w:line="415" w:lineRule="auto"/>
        <w:rPr>
          <w:rFonts w:hint="eastAsia" w:ascii="宋体" w:hAnsi="宋体" w:eastAsia="宋体" w:cs="Times New Roman"/>
          <w:sz w:val="28"/>
          <w:szCs w:val="28"/>
          <w14:ligatures w14:val="none"/>
        </w:rPr>
      </w:pPr>
      <w:r/>
      <w:bookmarkStart w:id="251" w:name="_Toc40430384"/>
      <w:r/>
      <w:bookmarkEnd w:id="247"/>
      <w:r/>
      <w:bookmarkEnd w:id="248"/>
      <w:r/>
      <w:bookmarkEnd w:id="249"/>
      <w:r/>
      <w:bookmarkEnd w:id="250"/>
      <w:r>
        <w:rPr>
          <w:rFonts w:hint="eastAsia" w:ascii="宋体" w:hAnsi="宋体" w:eastAsia="宋体" w:cs="Times New Roman"/>
          <w:color w:val="000000"/>
          <w:sz w:val="28"/>
          <w:szCs w:val="28"/>
          <w14:ligatures w14:val="none"/>
        </w:rPr>
        <w:t xml:space="preserve">监狱企业的证明文件</w:t>
      </w:r>
      <w:bookmarkEnd w:id="251"/>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号）条件的监狱企业参加政府采购活动时，应当提供由省级以上监狱管理局、戒毒管理局（含新疆生产建设兵团）出具的属于监狱企业的证明文件。</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号）中的规定，明确不符合监狱企业条件的，则无需提供相关证明文件。</w:t>
      </w:r>
      <w:r/>
    </w:p>
    <w:p>
      <w:pPr>
        <w:jc w:val="center"/>
        <w:spacing w:before="240" w:after="240"/>
        <w:widowControl/>
        <w:rPr>
          <w:rFonts w:hint="eastAsia"/>
        </w:rPr>
      </w:pPr>
      <w:r>
        <w:rPr>
          <w:rFonts w:ascii="Times New Roman" w:hAnsi="Times New Roman" w:eastAsia="Times New Roman" w:cs="Times New Roman"/>
          <w:color w:val="000000"/>
          <w:sz w:val="24"/>
          <w:szCs w:val="24"/>
          <w14:ligatures w14:val="none"/>
        </w:rPr>
        <w:br w:type="page" w:clear="all"/>
      </w:r>
      <w:bookmarkStart w:id="252" w:name="_Toc256000018"/>
      <w:r/>
      <w:r/>
    </w:p>
    <w:p>
      <w:pPr>
        <w:pStyle w:val="807"/>
        <w:rPr>
          <w:rFonts w:ascii="Times New Roman" w:hAnsi="Times New Roman" w:eastAsia="Times New Roman" w:cs="Times New Roman"/>
          <w:sz w:val="24"/>
          <w:szCs w:val="24"/>
        </w:rPr>
      </w:pPr>
      <w:r>
        <w:rPr>
          <w:rFonts w:hint="eastAsia"/>
        </w:rPr>
        <w:t xml:space="preserve">五、</w:t>
      </w:r>
      <w:bookmarkStart w:id="253" w:name="_Toc256000020"/>
      <w:r/>
      <w:bookmarkEnd w:id="252"/>
      <w:r>
        <w:rPr>
          <w:color w:val="000000"/>
          <w:szCs w:val="24"/>
        </w:rPr>
        <w:t xml:space="preserve">第四</w:t>
      </w:r>
      <w:r>
        <w:rPr>
          <w:color w:val="000000"/>
          <w:szCs w:val="24"/>
        </w:rPr>
        <w:t xml:space="preserve">章项目</w:t>
      </w:r>
      <w:r>
        <w:rPr>
          <w:color w:val="000000"/>
          <w:szCs w:val="24"/>
        </w:rPr>
        <w:t xml:space="preserve">需求中实质性要求响应对照表</w:t>
      </w:r>
      <w:bookmarkEnd w:id="253"/>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829"/>
        <w:spacing w:line="440" w:lineRule="exact"/>
        <w:rPr>
          <w:rFonts w:hint="eastAsia" w:ascii="宋体" w:hAnsi="宋体" w:eastAsia="宋体" w:cs="宋体"/>
          <w:b/>
          <w:bCs/>
          <w:color w:val="000000"/>
        </w:rPr>
      </w:pPr>
      <w:r/>
      <w:bookmarkStart w:id="254" w:name="_Toc256000021"/>
      <w:r>
        <w:rPr>
          <w:rFonts w:hint="eastAsia" w:ascii="宋体" w:hAnsi="宋体" w:eastAsia="宋体" w:cs="宋体"/>
          <w:b/>
          <w:bCs/>
          <w:color w:val="000000"/>
        </w:rPr>
        <w:t xml:space="preserve">1、商务条款的实质性格式 </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商务条款</w:t>
            </w:r>
            <w:bookmarkStart w:id="255" w:name="OLE_LINK32"/>
            <w:r>
              <w:rPr>
                <w:rFonts w:hint="eastAsia" w:ascii="宋体" w:hAnsi="宋体" w:eastAsia="宋体" w:cs="宋体"/>
                <w:color w:val="000000"/>
              </w:rPr>
              <w:t xml:space="preserve">的实质性要求</w:t>
            </w:r>
            <w:bookmarkEnd w:id="255"/>
            <w:r/>
            <w:r/>
          </w:p>
          <w:p>
            <w:pPr>
              <w:pStyle w:val="829"/>
              <w:jc w:val="center"/>
              <w:rPr>
                <w:rFonts w:hint="eastAsia"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829"/>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797"/>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797"/>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797"/>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829"/>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829"/>
              <w:jc w:val="center"/>
              <w:rPr>
                <w:rFonts w:hint="eastAsia"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29"/>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29"/>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829"/>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29"/>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29"/>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rPr>
          <w:rFonts w:hint="eastAsia" w:ascii="宋体" w:hAnsi="宋体" w:eastAsia="宋体" w:cs="宋体"/>
          <w:b/>
          <w:color w:val="000000"/>
          <w:sz w:val="32"/>
          <w:szCs w:val="24"/>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六</w:t>
      </w:r>
      <w:r>
        <w:rPr>
          <w:rFonts w:ascii="宋体" w:hAnsi="宋体" w:eastAsia="宋体" w:cs="宋体"/>
          <w:b/>
          <w:color w:val="000000"/>
          <w:sz w:val="32"/>
          <w:szCs w:val="24"/>
          <w14:ligatures w14:val="none"/>
        </w:rPr>
        <w:t xml:space="preserve">、服务方案</w:t>
      </w:r>
      <w:bookmarkEnd w:id="254"/>
      <w:r/>
      <w:r/>
    </w:p>
    <w:p>
      <w:pPr>
        <w:jc w:val="center"/>
        <w:keepLines/>
        <w:keepNext/>
        <w:spacing w:before="260" w:after="260" w:line="415" w:lineRule="auto"/>
        <w:rPr>
          <w:rFonts w:hint="eastAsia" w:ascii="宋体" w:hAnsi="宋体" w:eastAsia="宋体" w:cs="Times New Roman"/>
          <w:b/>
          <w:bCs/>
          <w:sz w:val="28"/>
          <w:szCs w:val="28"/>
          <w14:ligatures w14:val="none"/>
        </w:rPr>
      </w:pPr>
      <w:r/>
      <w:bookmarkStart w:id="256" w:name="_Toc35266041"/>
      <w:r/>
      <w:bookmarkStart w:id="257" w:name="_Toc43285583"/>
      <w:r>
        <w:rPr>
          <w:rFonts w:hint="eastAsia" w:ascii="宋体" w:hAnsi="宋体" w:eastAsia="宋体" w:cs="Times New Roman"/>
          <w:b/>
          <w:bCs/>
          <w:color w:val="000000"/>
          <w:sz w:val="28"/>
          <w:szCs w:val="28"/>
          <w14:ligatures w14:val="none"/>
        </w:rPr>
        <w:t xml:space="preserve">服务方案</w:t>
      </w:r>
      <w:bookmarkEnd w:id="256"/>
      <w:r/>
      <w:bookmarkEnd w:id="257"/>
      <w:r/>
      <w:r/>
    </w:p>
    <w:p>
      <w:pPr>
        <w:ind w:firstLine="480"/>
        <w:jc w:val="left"/>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（服务方案的内容编排等由投标人自定）</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58" w:name="_Toc256000022"/>
      <w:r>
        <w:rPr>
          <w:rFonts w:hint="eastAsia" w:ascii="宋体" w:hAnsi="宋体" w:eastAsia="宋体" w:cs="宋体"/>
          <w:b/>
          <w:color w:val="000000"/>
          <w:sz w:val="32"/>
          <w:szCs w:val="24"/>
          <w14:ligatures w14:val="none"/>
        </w:rPr>
        <w:t xml:space="preserve">七</w:t>
      </w:r>
      <w:r>
        <w:rPr>
          <w:rFonts w:ascii="宋体" w:hAnsi="宋体" w:eastAsia="宋体" w:cs="宋体"/>
          <w:b/>
          <w:color w:val="000000"/>
          <w:sz w:val="32"/>
          <w:szCs w:val="24"/>
          <w14:ligatures w14:val="none"/>
        </w:rPr>
        <w:t xml:space="preserve">、投标人情况介绍</w:t>
      </w:r>
      <w:bookmarkEnd w:id="258"/>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2. </w:t>
      </w:r>
      <w:r>
        <w:rPr>
          <w:rFonts w:ascii="宋体" w:hAnsi="宋体" w:eastAsia="宋体" w:cs="宋体"/>
          <w:bCs/>
          <w:color w:val="000000"/>
          <w:sz w:val="24"/>
          <w:szCs w:val="24"/>
          <w14:ligatures w14:val="none"/>
        </w:rPr>
        <w:t xml:space="preserve">……</w:t>
      </w:r>
      <w:r/>
    </w:p>
    <w:p>
      <w:pPr>
        <w:jc w:val="center"/>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w:t>
      </w:r>
      <w:bookmarkStart w:id="259" w:name="_Toc256000026"/>
      <w:r>
        <w:rPr>
          <w:rFonts w:hint="eastAsia" w:ascii="宋体" w:hAnsi="宋体" w:eastAsia="宋体" w:cs="宋体"/>
          <w:b/>
          <w:color w:val="000000"/>
          <w:sz w:val="28"/>
          <w:szCs w:val="24"/>
          <w14:ligatures w14:val="none"/>
        </w:rPr>
        <w:t xml:space="preserve">八</w:t>
      </w:r>
      <w:r>
        <w:rPr>
          <w:rFonts w:ascii="宋体" w:hAnsi="宋体" w:eastAsia="宋体" w:cs="宋体"/>
          <w:b/>
          <w:color w:val="000000"/>
          <w:sz w:val="32"/>
          <w:szCs w:val="24"/>
          <w14:ligatures w14:val="none"/>
        </w:rPr>
        <w:t xml:space="preserve">、</w:t>
      </w:r>
      <w:bookmarkStart w:id="260" w:name="_Toc256000030"/>
      <w:r/>
      <w:bookmarkEnd w:id="259"/>
      <w:r>
        <w:rPr>
          <w:rFonts w:ascii="宋体" w:hAnsi="宋体" w:eastAsia="宋体" w:cs="宋体"/>
          <w:b/>
          <w:color w:val="000000"/>
          <w:sz w:val="32"/>
          <w:szCs w:val="24"/>
          <w14:ligatures w14:val="none"/>
        </w:rPr>
        <w:t xml:space="preserve">其他材料</w:t>
      </w:r>
      <w:bookmarkEnd w:id="260"/>
      <w:r/>
      <w:r/>
    </w:p>
    <w:p>
      <w:pPr>
        <w:spacing w:line="360" w:lineRule="auto"/>
        <w:rPr>
          <w:rFonts w:hint="eastAsia" w:ascii="宋体" w:hAnsi="宋体" w:eastAsia="宋体" w:cs="Times New Roman"/>
          <w:b/>
          <w:bCs/>
          <w:color w:val="000080"/>
          <w:sz w:val="20"/>
          <w:szCs w:val="32"/>
          <w:highlight w:val="white"/>
          <w14:ligatures w14:val="none"/>
        </w:rPr>
      </w:pPr>
      <w:r/>
      <w:bookmarkStart w:id="261" w:name="_Hlt26671244"/>
      <w:r/>
      <w:bookmarkStart w:id="262" w:name="EB588535cb89c848fcab6b1c628a21da1b"/>
      <w:r/>
      <w:bookmarkStart w:id="263" w:name="_Toc49090576"/>
      <w:r/>
      <w:bookmarkStart w:id="264" w:name="_Toc120614282"/>
      <w:r/>
      <w:bookmarkEnd w:id="237"/>
      <w:r/>
      <w:bookmarkEnd w:id="261"/>
      <w:r>
        <w:rPr>
          <w:rFonts w:ascii="宋体" w:hAnsi="宋体" w:eastAsia="宋体" w:cs="Times New Roman"/>
          <w:b/>
          <w:bCs/>
          <w:color w:val="000000"/>
          <w:sz w:val="20"/>
          <w:szCs w:val="32"/>
          <w:highlight w:val="white"/>
          <w14:ligatures w14:val="none"/>
        </w:rPr>
        <w:t xml:space="preserve"> </w:t>
      </w:r>
      <w:bookmarkEnd w:id="262"/>
      <w:r/>
      <w:bookmarkEnd w:id="213"/>
      <w:bookmarkEnd w:id="214"/>
      <w:bookmarkEnd w:id="238"/>
      <w:bookmarkEnd w:id="263"/>
      <w:bookmarkEnd w:id="264"/>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rPr>
          <w:rFonts w:ascii="Calibri" w:hAnsi="Calibri" w:eastAsia="宋体" w:cs="Times New Roman"/>
          <w14:ligatures w14:val="none"/>
        </w:rPr>
      </w:pPr>
      <w:r>
        <w:rPr>
          <w:rFonts w:ascii="Calibri" w:hAnsi="Calibri" w:eastAsia="宋体" w:cs="Times New Roman"/>
          <w14:ligatures w14:val="none"/>
        </w:rPr>
      </w:r>
      <w:r/>
    </w:p>
    <w:p>
      <w:pPr>
        <w:rPr>
          <w:rFonts w:hint="eastAsia"/>
        </w:rPr>
      </w:pPr>
      <w:r>
        <w:rPr>
          <w:rFonts w:hint="eastAsia"/>
        </w:rPr>
      </w:r>
      <w:r/>
    </w:p>
    <w:sectPr>
      <w:footerReference w:type="first" r:id="rId15"/>
      <w:footnotePr/>
      <w:endnotePr/>
      <w:type w:val="nextPage"/>
      <w:pgSz w:w="11906" w:h="16838" w:orient="portrait"/>
      <w:pgMar w:top="1418" w:right="1298" w:bottom="1418" w:left="130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楷体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6</w:t>
    </w:r>
    <w:r>
      <w:rPr>
        <w:color w:val="000000"/>
        <w:highlight w:val="white"/>
        <w:lang w:val="zh-CN"/>
      </w:rPr>
      <w:t xml:space="preserve">5</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rPr>
        <w:rStyle w:val="751"/>
        <w:rFonts w:hint="eastAsia"/>
      </w:rPr>
      <w:framePr w:wrap="around" w:vAnchor="text" w:hAnchor="margin" w:xAlign="right" w:y="1"/>
    </w:pPr>
    <w:r>
      <w:fldChar w:fldCharType="begin"/>
    </w:r>
    <w:r>
      <w:rPr>
        <w:rStyle w:val="751"/>
        <w:color w:val="000000"/>
        <w:highlight w:val="white"/>
      </w:rPr>
      <w:instrText xml:space="preserve">PAGE  </w:instrText>
    </w:r>
    <w:r>
      <w:rPr>
        <w:rFonts w:hint="eastAsia"/>
      </w:rPr>
      <w:fldChar w:fldCharType="separate"/>
    </w:r>
    <w:r>
      <w:fldChar w:fldCharType="end"/>
    </w:r>
    <w:r/>
  </w:p>
  <w:p>
    <w:pPr>
      <w:pStyle w:val="745"/>
      <w:ind w:right="360" w:firstLine="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67638"/>
      <w:docPartObj>
        <w:docPartGallery w:val="Page Numbers (Bottom of Page)"/>
        <w:docPartUnique w:val="true"/>
      </w:docPartObj>
      <w:rPr/>
    </w:sdtPr>
    <w:sdtContent>
      <w:p>
        <w:pPr>
          <w:pStyle w:val="745"/>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45"/>
      <w:ind w:firstLine="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8"/>
    <w:next w:val="7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40"/>
    <w:link w:val="12"/>
    <w:uiPriority w:val="9"/>
    <w:rPr>
      <w:rFonts w:ascii="Arial" w:hAnsi="Arial" w:eastAsia="Arial" w:cs="Arial"/>
      <w:sz w:val="40"/>
      <w:szCs w:val="40"/>
    </w:rPr>
  </w:style>
  <w:style w:type="character" w:styleId="15">
    <w:name w:val="Heading 2 Char"/>
    <w:basedOn w:val="740"/>
    <w:link w:val="739"/>
    <w:uiPriority w:val="9"/>
    <w:rPr>
      <w:rFonts w:ascii="Arial" w:hAnsi="Arial" w:eastAsia="Arial" w:cs="Arial"/>
      <w:sz w:val="34"/>
    </w:rPr>
  </w:style>
  <w:style w:type="paragraph" w:styleId="16">
    <w:name w:val="Heading 3"/>
    <w:basedOn w:val="738"/>
    <w:next w:val="7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40"/>
    <w:link w:val="16"/>
    <w:uiPriority w:val="9"/>
    <w:rPr>
      <w:rFonts w:ascii="Arial" w:hAnsi="Arial" w:eastAsia="Arial" w:cs="Arial"/>
      <w:sz w:val="30"/>
      <w:szCs w:val="30"/>
    </w:rPr>
  </w:style>
  <w:style w:type="paragraph" w:styleId="18">
    <w:name w:val="Heading 4"/>
    <w:basedOn w:val="738"/>
    <w:next w:val="7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40"/>
    <w:link w:val="18"/>
    <w:uiPriority w:val="9"/>
    <w:rPr>
      <w:rFonts w:ascii="Arial" w:hAnsi="Arial" w:eastAsia="Arial" w:cs="Arial"/>
      <w:b/>
      <w:bCs/>
      <w:sz w:val="26"/>
      <w:szCs w:val="26"/>
    </w:rPr>
  </w:style>
  <w:style w:type="paragraph" w:styleId="20">
    <w:name w:val="Heading 5"/>
    <w:basedOn w:val="738"/>
    <w:next w:val="7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0"/>
    <w:link w:val="20"/>
    <w:uiPriority w:val="9"/>
    <w:rPr>
      <w:rFonts w:ascii="Arial" w:hAnsi="Arial" w:eastAsia="Arial" w:cs="Arial"/>
      <w:b/>
      <w:bCs/>
      <w:sz w:val="24"/>
      <w:szCs w:val="24"/>
    </w:rPr>
  </w:style>
  <w:style w:type="paragraph" w:styleId="22">
    <w:name w:val="Heading 6"/>
    <w:basedOn w:val="738"/>
    <w:next w:val="7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0"/>
    <w:link w:val="22"/>
    <w:uiPriority w:val="9"/>
    <w:rPr>
      <w:rFonts w:ascii="Arial" w:hAnsi="Arial" w:eastAsia="Arial" w:cs="Arial"/>
      <w:b/>
      <w:bCs/>
      <w:sz w:val="22"/>
      <w:szCs w:val="22"/>
    </w:rPr>
  </w:style>
  <w:style w:type="paragraph" w:styleId="24">
    <w:name w:val="Heading 7"/>
    <w:basedOn w:val="738"/>
    <w:next w:val="7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0"/>
    <w:link w:val="24"/>
    <w:uiPriority w:val="9"/>
    <w:rPr>
      <w:rFonts w:ascii="Arial" w:hAnsi="Arial" w:eastAsia="Arial" w:cs="Arial"/>
      <w:b/>
      <w:bCs/>
      <w:i/>
      <w:iCs/>
      <w:sz w:val="22"/>
      <w:szCs w:val="22"/>
    </w:rPr>
  </w:style>
  <w:style w:type="paragraph" w:styleId="26">
    <w:name w:val="Heading 8"/>
    <w:basedOn w:val="738"/>
    <w:next w:val="7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0"/>
    <w:link w:val="26"/>
    <w:uiPriority w:val="9"/>
    <w:rPr>
      <w:rFonts w:ascii="Arial" w:hAnsi="Arial" w:eastAsia="Arial" w:cs="Arial"/>
      <w:i/>
      <w:iCs/>
      <w:sz w:val="22"/>
      <w:szCs w:val="22"/>
    </w:rPr>
  </w:style>
  <w:style w:type="paragraph" w:styleId="28">
    <w:name w:val="Heading 9"/>
    <w:basedOn w:val="738"/>
    <w:next w:val="7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40"/>
    <w:link w:val="750"/>
    <w:uiPriority w:val="10"/>
    <w:rPr>
      <w:sz w:val="48"/>
      <w:szCs w:val="48"/>
    </w:rPr>
  </w:style>
  <w:style w:type="paragraph" w:styleId="35">
    <w:name w:val="Subtitle"/>
    <w:basedOn w:val="738"/>
    <w:next w:val="738"/>
    <w:link w:val="36"/>
    <w:uiPriority w:val="11"/>
    <w:qFormat/>
    <w:pPr>
      <w:spacing w:before="200" w:after="200"/>
    </w:pPr>
    <w:rPr>
      <w:sz w:val="24"/>
      <w:szCs w:val="24"/>
    </w:rPr>
  </w:style>
  <w:style w:type="character" w:styleId="36">
    <w:name w:val="Subtitle Char"/>
    <w:basedOn w:val="740"/>
    <w:link w:val="35"/>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0"/>
    <w:link w:val="746"/>
    <w:uiPriority w:val="99"/>
  </w:style>
  <w:style w:type="character" w:styleId="44">
    <w:name w:val="Footer Char"/>
    <w:basedOn w:val="740"/>
    <w:link w:val="745"/>
    <w:uiPriority w:val="99"/>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7">
    <w:name w:val="Table Grid"/>
    <w:basedOn w:val="74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0"/>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0"/>
    <w:uiPriority w:val="99"/>
    <w:semiHidden/>
    <w:unhideWhenUsed/>
    <w:rPr>
      <w:vertAlign w:val="superscript"/>
    </w:rPr>
  </w:style>
  <w:style w:type="paragraph" w:styleId="182">
    <w:name w:val="toc 3"/>
    <w:basedOn w:val="738"/>
    <w:next w:val="738"/>
    <w:uiPriority w:val="39"/>
    <w:unhideWhenUsed/>
    <w:pPr>
      <w:ind w:left="567" w:right="0" w:firstLine="0"/>
      <w:spacing w:after="57"/>
    </w:pPr>
  </w:style>
  <w:style w:type="paragraph" w:styleId="183">
    <w:name w:val="toc 4"/>
    <w:basedOn w:val="738"/>
    <w:next w:val="738"/>
    <w:uiPriority w:val="39"/>
    <w:unhideWhenUsed/>
    <w:pPr>
      <w:ind w:left="850" w:right="0" w:firstLine="0"/>
      <w:spacing w:after="57"/>
    </w:pPr>
  </w:style>
  <w:style w:type="paragraph" w:styleId="184">
    <w:name w:val="toc 5"/>
    <w:basedOn w:val="738"/>
    <w:next w:val="738"/>
    <w:uiPriority w:val="39"/>
    <w:unhideWhenUsed/>
    <w:pPr>
      <w:ind w:left="1134" w:right="0" w:firstLine="0"/>
      <w:spacing w:after="57"/>
    </w:pPr>
  </w:style>
  <w:style w:type="paragraph" w:styleId="185">
    <w:name w:val="toc 6"/>
    <w:basedOn w:val="738"/>
    <w:next w:val="738"/>
    <w:uiPriority w:val="39"/>
    <w:unhideWhenUsed/>
    <w:pPr>
      <w:ind w:left="1417" w:right="0" w:firstLine="0"/>
      <w:spacing w:after="57"/>
    </w:pPr>
  </w:style>
  <w:style w:type="paragraph" w:styleId="186">
    <w:name w:val="toc 7"/>
    <w:basedOn w:val="738"/>
    <w:next w:val="738"/>
    <w:uiPriority w:val="39"/>
    <w:unhideWhenUsed/>
    <w:pPr>
      <w:ind w:left="1701" w:right="0" w:firstLine="0"/>
      <w:spacing w:after="57"/>
    </w:pPr>
  </w:style>
  <w:style w:type="paragraph" w:styleId="187">
    <w:name w:val="toc 8"/>
    <w:basedOn w:val="738"/>
    <w:next w:val="738"/>
    <w:uiPriority w:val="39"/>
    <w:unhideWhenUsed/>
    <w:pPr>
      <w:ind w:left="1984" w:right="0" w:firstLine="0"/>
      <w:spacing w:after="57"/>
    </w:pPr>
  </w:style>
  <w:style w:type="paragraph" w:styleId="188">
    <w:name w:val="toc 9"/>
    <w:basedOn w:val="738"/>
    <w:next w:val="7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qFormat/>
    <w:pPr>
      <w:jc w:val="both"/>
      <w:widowControl w:val="off"/>
    </w:pPr>
    <w:rPr>
      <w:rFonts w:asciiTheme="minorHAnsi" w:hAnsiTheme="minorHAnsi" w:eastAsiaTheme="minorEastAsia" w:cstheme="minorBidi"/>
      <w:sz w:val="21"/>
      <w:szCs w:val="22"/>
      <w14:ligatures w14:val="standardContextual"/>
    </w:rPr>
  </w:style>
  <w:style w:type="paragraph" w:styleId="739">
    <w:name w:val="Heading 2"/>
    <w:basedOn w:val="738"/>
    <w:next w:val="738"/>
    <w:link w:val="756"/>
    <w:qFormat/>
    <w:pPr>
      <w:jc w:val="center"/>
      <w:keepLines/>
      <w:keepNext/>
      <w:spacing w:before="260" w:after="260" w:line="415" w:lineRule="auto"/>
      <w:outlineLvl w:val="1"/>
    </w:pPr>
    <w:rPr>
      <w:rFonts w:ascii="Arial" w:hAnsi="Arial" w:eastAsia="幼圆" w:cs="Times New Roman"/>
      <w:b/>
      <w:bCs/>
      <w:sz w:val="44"/>
      <w:szCs w:val="44"/>
      <w14:ligatures w14:val="none"/>
    </w:rPr>
  </w:style>
  <w:style w:type="character" w:styleId="740" w:default="1">
    <w:name w:val="Default Paragraph Font"/>
    <w:uiPriority w:val="1"/>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name w:val="Body Text"/>
    <w:basedOn w:val="738"/>
    <w:link w:val="757"/>
    <w:uiPriority w:val="99"/>
    <w:qFormat/>
    <w:rPr>
      <w:rFonts w:ascii="楷体_GB2312" w:hAnsi="宋体" w:eastAsia="楷体_GB2312" w:cs="Times New Roman"/>
      <w:sz w:val="28"/>
      <w:szCs w:val="28"/>
      <w14:ligatures w14:val="none"/>
    </w:rPr>
  </w:style>
  <w:style w:type="paragraph" w:styleId="744">
    <w:name w:val="Date"/>
    <w:basedOn w:val="738"/>
    <w:next w:val="738"/>
    <w:link w:val="758"/>
    <w:qFormat/>
    <w:rPr>
      <w:rFonts w:ascii="Calibri" w:hAnsi="Calibri" w:eastAsia="宋体" w:cs="Times New Roman"/>
      <w:sz w:val="24"/>
      <w14:ligatures w14:val="none"/>
    </w:rPr>
  </w:style>
  <w:style w:type="paragraph" w:styleId="745">
    <w:name w:val="Footer"/>
    <w:basedOn w:val="738"/>
    <w:link w:val="755"/>
    <w:uiPriority w:val="99"/>
    <w:unhideWhenUsed/>
    <w:qFormat/>
    <w:pPr>
      <w:jc w:val="left"/>
      <w:tabs>
        <w:tab w:val="center" w:pos="4153" w:leader="none"/>
        <w:tab w:val="right" w:pos="8306" w:leader="none"/>
      </w:tabs>
    </w:pPr>
    <w:rPr>
      <w:sz w:val="18"/>
      <w:szCs w:val="18"/>
    </w:rPr>
  </w:style>
  <w:style w:type="paragraph" w:styleId="746">
    <w:name w:val="Header"/>
    <w:basedOn w:val="738"/>
    <w:link w:val="754"/>
    <w:uiPriority w:val="99"/>
    <w:unhideWhenUsed/>
    <w:qFormat/>
    <w:pPr>
      <w:jc w:val="center"/>
      <w:tabs>
        <w:tab w:val="center" w:pos="4153" w:leader="none"/>
        <w:tab w:val="right" w:pos="8306" w:leader="none"/>
      </w:tabs>
    </w:pPr>
    <w:rPr>
      <w:sz w:val="18"/>
      <w:szCs w:val="18"/>
    </w:rPr>
  </w:style>
  <w:style w:type="paragraph" w:styleId="747">
    <w:name w:val="toc 1"/>
    <w:basedOn w:val="738"/>
    <w:next w:val="738"/>
    <w:uiPriority w:val="39"/>
    <w:qFormat/>
    <w:pPr>
      <w:jc w:val="left"/>
      <w:spacing w:before="120" w:after="120"/>
    </w:pPr>
    <w:rPr>
      <w:rFonts w:ascii="Calibri" w:hAnsi="Calibri" w:eastAsia="宋体" w:cs="Calibri"/>
      <w:b/>
      <w:bCs/>
      <w:caps/>
      <w:sz w:val="20"/>
      <w:szCs w:val="20"/>
      <w14:ligatures w14:val="none"/>
    </w:rPr>
  </w:style>
  <w:style w:type="paragraph" w:styleId="748">
    <w:name w:val="toc 2"/>
    <w:basedOn w:val="738"/>
    <w:next w:val="738"/>
    <w:uiPriority w:val="39"/>
    <w:qFormat/>
    <w:pPr>
      <w:ind w:left="210"/>
      <w:jc w:val="left"/>
    </w:pPr>
    <w:rPr>
      <w:rFonts w:ascii="Calibri" w:hAnsi="Calibri" w:eastAsia="宋体" w:cs="Calibri"/>
      <w:smallCaps/>
      <w:sz w:val="20"/>
      <w:szCs w:val="20"/>
      <w14:ligatures w14:val="none"/>
    </w:rPr>
  </w:style>
  <w:style w:type="paragraph" w:styleId="749">
    <w:name w:val="Normal (Web)"/>
    <w:basedOn w:val="738"/>
    <w:uiPriority w:val="99"/>
    <w:semiHidden/>
    <w:unhideWhenUsed/>
    <w:qFormat/>
    <w:pPr>
      <w:jc w:val="left"/>
      <w:spacing w:before="100" w:beforeAutospacing="1" w:after="100" w:afterAutospacing="1"/>
      <w:widowControl/>
    </w:pPr>
    <w:rPr>
      <w:rFonts w:ascii="宋体" w:hAnsi="宋体" w:eastAsia="宋体" w:cs="宋体"/>
      <w:sz w:val="24"/>
      <w:szCs w:val="24"/>
      <w14:ligatures w14:val="none"/>
    </w:rPr>
  </w:style>
  <w:style w:type="paragraph" w:styleId="750">
    <w:name w:val="Title"/>
    <w:basedOn w:val="738"/>
    <w:link w:val="759"/>
    <w:qFormat/>
    <w:pPr>
      <w:jc w:val="center"/>
      <w:spacing w:before="240" w:after="60"/>
      <w:outlineLvl w:val="0"/>
    </w:pPr>
    <w:rPr>
      <w:rFonts w:ascii="Arial" w:hAnsi="Arial" w:eastAsia="黑体" w:cs="Times New Roman"/>
      <w:b/>
      <w:bCs/>
      <w:sz w:val="44"/>
      <w:szCs w:val="32"/>
      <w14:ligatures w14:val="none"/>
    </w:rPr>
  </w:style>
  <w:style w:type="character" w:styleId="751">
    <w:name w:val="page number"/>
    <w:qFormat/>
  </w:style>
  <w:style w:type="character" w:styleId="752">
    <w:name w:val="Emphasis"/>
    <w:basedOn w:val="740"/>
    <w:uiPriority w:val="20"/>
    <w:qFormat/>
    <w:rPr>
      <w:i/>
      <w:iCs/>
    </w:rPr>
  </w:style>
  <w:style w:type="character" w:styleId="753">
    <w:name w:val="Hyperlink"/>
    <w:uiPriority w:val="99"/>
    <w:qFormat/>
    <w:rPr>
      <w:color w:val="0000ff"/>
      <w:u w:val="single"/>
    </w:rPr>
  </w:style>
  <w:style w:type="character" w:styleId="754" w:customStyle="1">
    <w:name w:val="页眉 字符"/>
    <w:basedOn w:val="740"/>
    <w:link w:val="746"/>
    <w:uiPriority w:val="99"/>
    <w:qFormat/>
    <w:rPr>
      <w:sz w:val="18"/>
      <w:szCs w:val="18"/>
    </w:rPr>
  </w:style>
  <w:style w:type="character" w:styleId="755" w:customStyle="1">
    <w:name w:val="页脚 字符"/>
    <w:basedOn w:val="740"/>
    <w:link w:val="745"/>
    <w:uiPriority w:val="99"/>
    <w:qFormat/>
    <w:rPr>
      <w:sz w:val="18"/>
      <w:szCs w:val="18"/>
    </w:rPr>
  </w:style>
  <w:style w:type="character" w:styleId="756" w:customStyle="1">
    <w:name w:val="标题 2 字符"/>
    <w:basedOn w:val="740"/>
    <w:link w:val="739"/>
    <w:qFormat/>
    <w:rPr>
      <w:rFonts w:ascii="Arial" w:hAnsi="Arial" w:eastAsia="幼圆" w:cs="Times New Roman"/>
      <w:b/>
      <w:bCs/>
      <w:sz w:val="44"/>
      <w:szCs w:val="44"/>
      <w14:ligatures w14:val="none"/>
    </w:rPr>
  </w:style>
  <w:style w:type="character" w:styleId="757" w:customStyle="1">
    <w:name w:val="正文文本 字符"/>
    <w:basedOn w:val="740"/>
    <w:link w:val="743"/>
    <w:uiPriority w:val="99"/>
    <w:qFormat/>
    <w:rPr>
      <w:rFonts w:ascii="楷体_GB2312" w:hAnsi="宋体" w:eastAsia="楷体_GB2312" w:cs="Times New Roman"/>
      <w:sz w:val="28"/>
      <w:szCs w:val="28"/>
      <w14:ligatures w14:val="none"/>
    </w:rPr>
  </w:style>
  <w:style w:type="character" w:styleId="758" w:customStyle="1">
    <w:name w:val="日期 字符"/>
    <w:basedOn w:val="740"/>
    <w:link w:val="744"/>
    <w:qFormat/>
    <w:rPr>
      <w:rFonts w:ascii="Calibri" w:hAnsi="Calibri" w:eastAsia="宋体" w:cs="Times New Roman"/>
      <w:sz w:val="24"/>
      <w14:ligatures w14:val="none"/>
    </w:rPr>
  </w:style>
  <w:style w:type="character" w:styleId="759" w:customStyle="1">
    <w:name w:val="标题 字符"/>
    <w:basedOn w:val="740"/>
    <w:link w:val="750"/>
    <w:qFormat/>
    <w:rPr>
      <w:rFonts w:ascii="Arial" w:hAnsi="Arial" w:eastAsia="黑体" w:cs="Times New Roman"/>
      <w:b/>
      <w:bCs/>
      <w:sz w:val="44"/>
      <w:szCs w:val="32"/>
      <w14:ligatures w14:val="none"/>
    </w:rPr>
  </w:style>
  <w:style w:type="paragraph" w:styleId="760" w:customStyle="1">
    <w:name w:val="普通正文"/>
    <w:basedOn w:val="738"/>
    <w:qFormat/>
    <w:pPr>
      <w:ind w:firstLine="480"/>
      <w:jc w:val="left"/>
      <w:spacing w:before="120" w:after="120" w:line="360" w:lineRule="auto"/>
    </w:pPr>
    <w:rPr>
      <w:rFonts w:ascii="Arial" w:hAnsi="Arial" w:eastAsia="宋体" w:cs="Times New Roman"/>
      <w:sz w:val="24"/>
      <w14:ligatures w14:val="none"/>
    </w:rPr>
  </w:style>
  <w:style w:type="paragraph" w:styleId="761" w:customStyle="1">
    <w:name w:val="Normal_15"/>
    <w:qFormat/>
    <w:rPr>
      <w:rFonts w:eastAsia="Times New Roman"/>
      <w:sz w:val="24"/>
      <w:szCs w:val="24"/>
    </w:rPr>
  </w:style>
  <w:style w:type="paragraph" w:styleId="762" w:customStyle="1">
    <w:name w:val="Normal_16"/>
    <w:qFormat/>
    <w:rPr>
      <w:rFonts w:eastAsia="Times New Roman"/>
      <w:sz w:val="24"/>
      <w:szCs w:val="24"/>
    </w:rPr>
  </w:style>
  <w:style w:type="paragraph" w:styleId="763" w:customStyle="1">
    <w:name w:val="Normal_3"/>
    <w:qFormat/>
    <w:rPr>
      <w:rFonts w:eastAsia="Times New Roman"/>
      <w:sz w:val="24"/>
      <w:szCs w:val="24"/>
    </w:rPr>
  </w:style>
  <w:style w:type="paragraph" w:styleId="764">
    <w:name w:val="List Paragraph"/>
    <w:basedOn w:val="738"/>
    <w:uiPriority w:val="34"/>
    <w:qFormat/>
    <w:pPr>
      <w:contextualSpacing/>
      <w:ind w:left="720"/>
      <w:jc w:val="left"/>
      <w:widowControl/>
    </w:pPr>
    <w:rPr>
      <w:rFonts w:ascii="Calibri" w:hAnsi="Calibri" w:eastAsia="宋体" w:cs="宋体"/>
      <w:sz w:val="24"/>
      <w:lang w:eastAsia="en-US"/>
      <w14:ligatures w14:val="none"/>
    </w:rPr>
  </w:style>
  <w:style w:type="character" w:styleId="765" w:customStyle="1">
    <w:name w:val="标题 4 Char"/>
    <w:qFormat/>
    <w:rPr>
      <w:rFonts w:ascii="Cambria" w:hAnsi="Cambria" w:eastAsia="宋体" w:cs="Times New Roman"/>
      <w:b/>
      <w:bCs/>
      <w:sz w:val="28"/>
      <w:szCs w:val="28"/>
    </w:rPr>
  </w:style>
  <w:style w:type="paragraph" w:styleId="766" w:customStyle="1">
    <w:name w:val="Normal_1"/>
    <w:qFormat/>
    <w:rPr>
      <w:rFonts w:eastAsia="Times New Roman"/>
      <w:sz w:val="24"/>
      <w:szCs w:val="24"/>
    </w:rPr>
  </w:style>
  <w:style w:type="paragraph" w:styleId="767" w:customStyle="1">
    <w:name w:val="Normal_14"/>
    <w:qFormat/>
    <w:rPr>
      <w:rFonts w:eastAsia="Times New Roman"/>
      <w:sz w:val="24"/>
      <w:szCs w:val="24"/>
    </w:rPr>
  </w:style>
  <w:style w:type="paragraph" w:styleId="768" w:customStyle="1">
    <w:name w:val="p0"/>
    <w:basedOn w:val="738"/>
    <w:uiPriority w:val="99"/>
    <w:qFormat/>
    <w:pPr>
      <w:widowControl/>
    </w:pPr>
    <w:rPr>
      <w:rFonts w:ascii="Calibri" w:hAnsi="Calibri" w:eastAsia="宋体" w:cs="宋体"/>
      <w:szCs w:val="21"/>
      <w14:ligatures w14:val="none"/>
    </w:rPr>
  </w:style>
  <w:style w:type="paragraph" w:styleId="769" w:customStyle="1">
    <w:name w:val="Normal_4"/>
    <w:qFormat/>
    <w:rPr>
      <w:rFonts w:eastAsia="Times New Roman"/>
      <w:sz w:val="24"/>
      <w:szCs w:val="24"/>
    </w:rPr>
  </w:style>
  <w:style w:type="paragraph" w:styleId="770" w:customStyle="1">
    <w:name w:val="Normal_5"/>
    <w:qFormat/>
    <w:rPr>
      <w:rFonts w:eastAsia="Times New Roman"/>
      <w:sz w:val="24"/>
      <w:szCs w:val="24"/>
    </w:rPr>
  </w:style>
  <w:style w:type="paragraph" w:styleId="771" w:customStyle="1">
    <w:name w:val="Normal_6"/>
    <w:qFormat/>
    <w:rPr>
      <w:rFonts w:eastAsia="Times New Roman"/>
      <w:sz w:val="24"/>
      <w:szCs w:val="24"/>
    </w:rPr>
  </w:style>
  <w:style w:type="paragraph" w:styleId="772" w:customStyle="1">
    <w:name w:val="Normal_7"/>
    <w:qFormat/>
    <w:rPr>
      <w:rFonts w:eastAsia="Times New Roman"/>
      <w:sz w:val="24"/>
      <w:szCs w:val="24"/>
    </w:rPr>
  </w:style>
  <w:style w:type="paragraph" w:styleId="773" w:customStyle="1">
    <w:name w:val="Normal_8"/>
    <w:qFormat/>
    <w:rPr>
      <w:rFonts w:eastAsia="Times New Roman"/>
      <w:sz w:val="24"/>
      <w:szCs w:val="24"/>
    </w:rPr>
  </w:style>
  <w:style w:type="paragraph" w:styleId="774" w:customStyle="1">
    <w:name w:val="Normal_9"/>
    <w:qFormat/>
    <w:rPr>
      <w:rFonts w:eastAsia="Times New Roman"/>
      <w:sz w:val="24"/>
      <w:szCs w:val="24"/>
    </w:rPr>
  </w:style>
  <w:style w:type="paragraph" w:styleId="775" w:customStyle="1">
    <w:name w:val="Normal_10"/>
    <w:qFormat/>
    <w:rPr>
      <w:rFonts w:eastAsia="Times New Roman"/>
      <w:sz w:val="24"/>
      <w:szCs w:val="24"/>
    </w:rPr>
  </w:style>
  <w:style w:type="paragraph" w:styleId="776" w:customStyle="1">
    <w:name w:val="Normal_11"/>
    <w:qFormat/>
    <w:rPr>
      <w:rFonts w:eastAsia="Times New Roman"/>
      <w:sz w:val="24"/>
      <w:szCs w:val="24"/>
    </w:rPr>
  </w:style>
  <w:style w:type="paragraph" w:styleId="777" w:customStyle="1">
    <w:name w:val="Normal_17"/>
    <w:qFormat/>
    <w:rPr>
      <w:rFonts w:eastAsia="Times New Roman"/>
      <w:sz w:val="24"/>
      <w:szCs w:val="24"/>
    </w:rPr>
  </w:style>
  <w:style w:type="paragraph" w:styleId="778" w:customStyle="1">
    <w:name w:val="Normal_0_0"/>
    <w:qFormat/>
    <w:rPr>
      <w:rFonts w:eastAsia="Times New Roman"/>
      <w:sz w:val="24"/>
      <w:szCs w:val="24"/>
    </w:rPr>
  </w:style>
  <w:style w:type="paragraph" w:styleId="779" w:customStyle="1">
    <w:name w:val="Normal_1_0"/>
    <w:qFormat/>
    <w:rPr>
      <w:rFonts w:eastAsia="Times New Roman"/>
      <w:sz w:val="24"/>
      <w:szCs w:val="24"/>
    </w:rPr>
  </w:style>
  <w:style w:type="paragraph" w:styleId="780" w:customStyle="1">
    <w:name w:val="Normal_12"/>
    <w:qFormat/>
    <w:rPr>
      <w:rFonts w:eastAsia="Times New Roman"/>
      <w:sz w:val="24"/>
      <w:szCs w:val="24"/>
    </w:rPr>
  </w:style>
  <w:style w:type="paragraph" w:styleId="781" w:customStyle="1">
    <w:name w:val="Normal_0"/>
    <w:next w:val="782"/>
    <w:qFormat/>
    <w:pPr>
      <w:ind w:firstLine="200"/>
      <w:jc w:val="both"/>
      <w:spacing w:line="440" w:lineRule="exact"/>
      <w:widowControl w:val="off"/>
    </w:pPr>
    <w:rPr>
      <w:sz w:val="21"/>
      <w:szCs w:val="24"/>
    </w:rPr>
  </w:style>
  <w:style w:type="paragraph" w:styleId="782" w:customStyle="1">
    <w:name w:val="段_0"/>
    <w:next w:val="781"/>
    <w:qFormat/>
    <w:pPr>
      <w:ind w:firstLine="200"/>
      <w:jc w:val="both"/>
    </w:pPr>
    <w:rPr>
      <w:rFonts w:ascii="宋体" w:eastAsia="Times New Roman"/>
      <w:sz w:val="21"/>
      <w:szCs w:val="22"/>
    </w:rPr>
  </w:style>
  <w:style w:type="paragraph" w:styleId="783" w:customStyle="1">
    <w:name w:val="首行缩进_0"/>
    <w:basedOn w:val="781"/>
    <w:qFormat/>
    <w:pPr>
      <w:ind w:firstLine="480"/>
      <w:jc w:val="left"/>
      <w:spacing w:line="360" w:lineRule="auto"/>
    </w:pPr>
    <w:rPr>
      <w:rFonts w:ascii="宋体" w:hAnsi="宋体"/>
      <w:sz w:val="24"/>
    </w:rPr>
  </w:style>
  <w:style w:type="paragraph" w:styleId="784" w:customStyle="1">
    <w:name w:val="p0_0"/>
    <w:basedOn w:val="781"/>
    <w:qFormat/>
    <w:pPr>
      <w:widowControl/>
    </w:pPr>
    <w:rPr>
      <w:szCs w:val="21"/>
    </w:rPr>
  </w:style>
  <w:style w:type="paragraph" w:styleId="785" w:customStyle="1">
    <w:name w:val="纯文本1"/>
    <w:basedOn w:val="781"/>
    <w:uiPriority w:val="99"/>
    <w:qFormat/>
    <w:rPr>
      <w:rFonts w:ascii="宋体" w:hAnsi="宋体"/>
      <w:szCs w:val="21"/>
    </w:rPr>
  </w:style>
  <w:style w:type="paragraph" w:styleId="786" w:customStyle="1">
    <w:name w:val="Normal_2"/>
    <w:next w:val="787"/>
    <w:qFormat/>
    <w:pPr>
      <w:ind w:firstLine="200"/>
      <w:jc w:val="both"/>
      <w:spacing w:line="440" w:lineRule="exact"/>
      <w:widowControl w:val="off"/>
    </w:pPr>
    <w:rPr>
      <w:sz w:val="21"/>
      <w:szCs w:val="24"/>
    </w:rPr>
  </w:style>
  <w:style w:type="paragraph" w:styleId="787" w:customStyle="1">
    <w:name w:val="首行缩进_0_0"/>
    <w:basedOn w:val="786"/>
    <w:qFormat/>
    <w:pPr>
      <w:ind w:firstLine="480"/>
      <w:jc w:val="left"/>
      <w:spacing w:line="360" w:lineRule="auto"/>
    </w:pPr>
    <w:rPr>
      <w:rFonts w:ascii="宋体" w:hAnsi="宋体"/>
      <w:sz w:val="24"/>
    </w:rPr>
  </w:style>
  <w:style w:type="paragraph" w:styleId="788" w:customStyle="1">
    <w:name w:val="Normal_0_1"/>
    <w:qFormat/>
    <w:rPr>
      <w:rFonts w:eastAsia="Times New Roman"/>
      <w:sz w:val="24"/>
      <w:szCs w:val="24"/>
    </w:rPr>
  </w:style>
  <w:style w:type="paragraph" w:styleId="789" w:customStyle="1">
    <w:name w:val="Normal_0_0_0"/>
    <w:qFormat/>
    <w:rPr>
      <w:rFonts w:eastAsia="Times New Roman"/>
      <w:sz w:val="24"/>
      <w:szCs w:val="24"/>
    </w:rPr>
  </w:style>
  <w:style w:type="paragraph" w:styleId="790" w:customStyle="1">
    <w:name w:val="Normal_1_1"/>
    <w:qFormat/>
    <w:rPr>
      <w:rFonts w:eastAsia="Times New Roman"/>
      <w:sz w:val="24"/>
      <w:szCs w:val="24"/>
    </w:rPr>
  </w:style>
  <w:style w:type="paragraph" w:styleId="791" w:customStyle="1">
    <w:name w:val="Normal_2_0"/>
    <w:qFormat/>
    <w:rPr>
      <w:rFonts w:eastAsia="Times New Roman"/>
      <w:sz w:val="24"/>
      <w:szCs w:val="24"/>
    </w:rPr>
  </w:style>
  <w:style w:type="paragraph" w:styleId="792" w:customStyle="1">
    <w:name w:val="Normal_0_1_0"/>
    <w:qFormat/>
    <w:rPr>
      <w:rFonts w:eastAsia="Times New Roman"/>
      <w:sz w:val="24"/>
      <w:szCs w:val="24"/>
    </w:rPr>
  </w:style>
  <w:style w:type="paragraph" w:styleId="793" w:customStyle="1">
    <w:name w:val="Normal_4_0"/>
    <w:qFormat/>
    <w:rPr>
      <w:rFonts w:eastAsia="Times New Roman"/>
      <w:sz w:val="24"/>
      <w:szCs w:val="24"/>
    </w:rPr>
  </w:style>
  <w:style w:type="paragraph" w:styleId="794" w:customStyle="1">
    <w:name w:val="Normal_5_0"/>
    <w:qFormat/>
    <w:rPr>
      <w:rFonts w:eastAsia="Times New Roman"/>
      <w:sz w:val="24"/>
      <w:szCs w:val="24"/>
    </w:rPr>
  </w:style>
  <w:style w:type="paragraph" w:styleId="795" w:customStyle="1">
    <w:name w:val="首行缩进"/>
    <w:basedOn w:val="738"/>
    <w:qFormat/>
    <w:pPr>
      <w:ind w:firstLine="480"/>
      <w:jc w:val="left"/>
      <w:spacing w:line="360" w:lineRule="auto"/>
    </w:pPr>
    <w:rPr>
      <w:rFonts w:ascii="宋体" w:hAnsi="宋体" w:eastAsia="宋体" w:cs="Times New Roman"/>
      <w:sz w:val="24"/>
      <w14:ligatures w14:val="none"/>
    </w:rPr>
  </w:style>
  <w:style w:type="paragraph" w:styleId="796" w:customStyle="1">
    <w:name w:val="Normal_0_2"/>
    <w:qFormat/>
    <w:rPr>
      <w:rFonts w:eastAsia="Times New Roman"/>
      <w:sz w:val="24"/>
      <w:szCs w:val="24"/>
    </w:rPr>
  </w:style>
  <w:style w:type="paragraph" w:styleId="797" w:customStyle="1">
    <w:name w:val="Normal_0_3"/>
    <w:qFormat/>
    <w:rPr>
      <w:rFonts w:eastAsia="Times New Roman"/>
      <w:sz w:val="24"/>
      <w:szCs w:val="24"/>
    </w:rPr>
  </w:style>
  <w:style w:type="paragraph" w:styleId="798" w:customStyle="1">
    <w:name w:val="Normal_18"/>
    <w:qFormat/>
    <w:rPr>
      <w:rFonts w:eastAsia="Times New Roman"/>
      <w:sz w:val="24"/>
      <w:szCs w:val="24"/>
    </w:rPr>
  </w:style>
  <w:style w:type="paragraph" w:styleId="799" w:customStyle="1">
    <w:name w:val="Normal_13"/>
    <w:qFormat/>
    <w:rPr>
      <w:rFonts w:eastAsia="Times New Roman"/>
      <w:sz w:val="24"/>
      <w:szCs w:val="24"/>
    </w:rPr>
  </w:style>
  <w:style w:type="paragraph" w:styleId="800" w:customStyle="1">
    <w:name w:val="Normal_19"/>
    <w:qFormat/>
    <w:rPr>
      <w:rFonts w:eastAsia="Times New Roman"/>
      <w:sz w:val="24"/>
      <w:szCs w:val="24"/>
    </w:rPr>
  </w:style>
  <w:style w:type="paragraph" w:styleId="801" w:customStyle="1">
    <w:name w:val="Normal_0_4"/>
    <w:qFormat/>
    <w:rPr>
      <w:rFonts w:eastAsia="Times New Roman"/>
      <w:sz w:val="24"/>
      <w:szCs w:val="24"/>
    </w:rPr>
  </w:style>
  <w:style w:type="paragraph" w:styleId="802" w:customStyle="1">
    <w:name w:val="Normal_1_2"/>
    <w:qFormat/>
    <w:rPr>
      <w:rFonts w:eastAsia="Times New Roman"/>
      <w:sz w:val="24"/>
      <w:szCs w:val="24"/>
    </w:rPr>
  </w:style>
  <w:style w:type="paragraph" w:styleId="803" w:customStyle="1">
    <w:name w:val="Normal_2_1"/>
    <w:qFormat/>
    <w:rPr>
      <w:rFonts w:eastAsia="Times New Roman"/>
      <w:sz w:val="24"/>
      <w:szCs w:val="24"/>
    </w:rPr>
  </w:style>
  <w:style w:type="paragraph" w:styleId="804" w:customStyle="1">
    <w:name w:val="Normal_3_0"/>
    <w:qFormat/>
    <w:rPr>
      <w:rFonts w:eastAsia="Times New Roman"/>
      <w:sz w:val="24"/>
      <w:szCs w:val="24"/>
    </w:rPr>
  </w:style>
  <w:style w:type="paragraph" w:styleId="805" w:customStyle="1">
    <w:name w:val="Normal_4_1"/>
    <w:qFormat/>
    <w:rPr>
      <w:rFonts w:eastAsia="Times New Roman"/>
      <w:sz w:val="24"/>
      <w:szCs w:val="24"/>
    </w:rPr>
  </w:style>
  <w:style w:type="paragraph" w:styleId="806" w:customStyle="1">
    <w:name w:val="Normal_5_1"/>
    <w:qFormat/>
    <w:rPr>
      <w:rFonts w:eastAsia="Times New Roman"/>
      <w:sz w:val="24"/>
      <w:szCs w:val="24"/>
    </w:rPr>
  </w:style>
  <w:style w:type="paragraph" w:styleId="807" w:customStyle="1">
    <w:name w:val="Normal_6_0"/>
    <w:qFormat/>
    <w:pPr>
      <w:jc w:val="center"/>
      <w:spacing w:before="400" w:after="400" w:line="300" w:lineRule="auto"/>
    </w:pPr>
    <w:rPr>
      <w:rFonts w:ascii="宋体" w:hAnsi="宋体" w:cs="宋体"/>
      <w:b/>
      <w:bCs/>
      <w:sz w:val="32"/>
      <w:szCs w:val="32"/>
    </w:rPr>
  </w:style>
  <w:style w:type="paragraph" w:styleId="808" w:customStyle="1">
    <w:name w:val="Normal_7_0"/>
    <w:qFormat/>
    <w:rPr>
      <w:rFonts w:eastAsia="Times New Roman"/>
      <w:sz w:val="24"/>
      <w:szCs w:val="24"/>
    </w:rPr>
  </w:style>
  <w:style w:type="paragraph" w:styleId="809" w:customStyle="1">
    <w:name w:val="Normal_8_0"/>
    <w:qFormat/>
    <w:rPr>
      <w:rFonts w:eastAsia="Times New Roman"/>
      <w:sz w:val="24"/>
      <w:szCs w:val="24"/>
    </w:rPr>
  </w:style>
  <w:style w:type="paragraph" w:styleId="810" w:customStyle="1">
    <w:name w:val="Normal_9_0"/>
    <w:qFormat/>
    <w:rPr>
      <w:rFonts w:eastAsia="Times New Roman"/>
      <w:sz w:val="24"/>
      <w:szCs w:val="24"/>
    </w:rPr>
  </w:style>
  <w:style w:type="paragraph" w:styleId="811" w:customStyle="1">
    <w:name w:val="Normal_10_0"/>
    <w:qFormat/>
    <w:rPr>
      <w:rFonts w:eastAsia="Times New Roman"/>
      <w:sz w:val="24"/>
      <w:szCs w:val="24"/>
    </w:rPr>
  </w:style>
  <w:style w:type="paragraph" w:styleId="812" w:customStyle="1">
    <w:name w:val="Normal_11_0"/>
    <w:qFormat/>
    <w:rPr>
      <w:rFonts w:eastAsia="Times New Roman"/>
      <w:sz w:val="24"/>
      <w:szCs w:val="24"/>
    </w:rPr>
  </w:style>
  <w:style w:type="paragraph" w:styleId="813" w:customStyle="1">
    <w:name w:val="Normal_12_0"/>
    <w:qFormat/>
    <w:rPr>
      <w:rFonts w:eastAsia="Times New Roman"/>
      <w:sz w:val="24"/>
      <w:szCs w:val="24"/>
    </w:rPr>
  </w:style>
  <w:style w:type="paragraph" w:styleId="814" w:customStyle="1">
    <w:name w:val="正文_0"/>
    <w:qFormat/>
    <w:pPr>
      <w:jc w:val="both"/>
      <w:widowControl w:val="off"/>
    </w:pPr>
    <w:rPr>
      <w:rFonts w:ascii="Calibri" w:hAnsi="Calibri"/>
      <w:sz w:val="21"/>
      <w:szCs w:val="22"/>
    </w:rPr>
  </w:style>
  <w:style w:type="paragraph" w:styleId="815" w:customStyle="1">
    <w:name w:val="Normal_13_0"/>
    <w:qFormat/>
    <w:rPr>
      <w:rFonts w:eastAsia="Times New Roman"/>
      <w:sz w:val="24"/>
      <w:szCs w:val="24"/>
    </w:rPr>
  </w:style>
  <w:style w:type="paragraph" w:styleId="816" w:customStyle="1">
    <w:name w:val="Normal_14_0"/>
    <w:qFormat/>
    <w:rPr>
      <w:rFonts w:eastAsia="Times New Roman"/>
      <w:sz w:val="24"/>
      <w:szCs w:val="24"/>
    </w:rPr>
  </w:style>
  <w:style w:type="paragraph" w:styleId="817" w:customStyle="1">
    <w:name w:val="Normal_15_0"/>
    <w:qFormat/>
    <w:rPr>
      <w:rFonts w:eastAsia="Times New Roman"/>
      <w:sz w:val="24"/>
      <w:szCs w:val="24"/>
    </w:rPr>
  </w:style>
  <w:style w:type="paragraph" w:styleId="818" w:customStyle="1">
    <w:name w:val="Normal_16_0"/>
    <w:qFormat/>
    <w:rPr>
      <w:rFonts w:eastAsia="Times New Roman"/>
      <w:sz w:val="24"/>
      <w:szCs w:val="24"/>
    </w:rPr>
  </w:style>
  <w:style w:type="paragraph" w:styleId="819" w:customStyle="1">
    <w:name w:val="Normal_17_0"/>
    <w:qFormat/>
    <w:rPr>
      <w:rFonts w:eastAsia="Times New Roman"/>
      <w:sz w:val="24"/>
      <w:szCs w:val="24"/>
    </w:rPr>
  </w:style>
  <w:style w:type="paragraph" w:styleId="820" w:customStyle="1">
    <w:name w:val="Normal_18_0"/>
    <w:qFormat/>
    <w:rPr>
      <w:rFonts w:eastAsia="Times New Roman"/>
      <w:sz w:val="24"/>
      <w:szCs w:val="24"/>
    </w:rPr>
  </w:style>
  <w:style w:type="paragraph" w:styleId="821" w:customStyle="1">
    <w:name w:val="Normal_19_0"/>
    <w:qFormat/>
    <w:rPr>
      <w:rFonts w:eastAsia="Times New Roman"/>
      <w:sz w:val="24"/>
      <w:szCs w:val="24"/>
    </w:rPr>
  </w:style>
  <w:style w:type="paragraph" w:styleId="822" w:customStyle="1">
    <w:name w:val="Normal_20"/>
    <w:qFormat/>
    <w:rPr>
      <w:rFonts w:eastAsia="Times New Roman"/>
      <w:sz w:val="24"/>
      <w:szCs w:val="24"/>
    </w:rPr>
  </w:style>
  <w:style w:type="paragraph" w:styleId="823" w:customStyle="1">
    <w:name w:val="Normal_22"/>
    <w:qFormat/>
    <w:rPr>
      <w:rFonts w:eastAsia="Times New Roman"/>
      <w:sz w:val="24"/>
      <w:szCs w:val="24"/>
    </w:rPr>
  </w:style>
  <w:style w:type="paragraph" w:styleId="824" w:customStyle="1">
    <w:name w:val="Normal_23"/>
    <w:qFormat/>
    <w:pPr>
      <w:jc w:val="center"/>
      <w:spacing w:before="400" w:after="400" w:line="300" w:lineRule="auto"/>
    </w:pPr>
    <w:rPr>
      <w:b/>
      <w:bCs/>
      <w:sz w:val="32"/>
      <w:szCs w:val="32"/>
    </w:rPr>
  </w:style>
  <w:style w:type="paragraph" w:styleId="825" w:customStyle="1">
    <w:name w:val="Normal_24"/>
    <w:qFormat/>
    <w:rPr>
      <w:rFonts w:eastAsia="Times New Roman"/>
      <w:sz w:val="24"/>
      <w:szCs w:val="24"/>
    </w:rPr>
  </w:style>
  <w:style w:type="paragraph" w:styleId="826" w:customStyle="1">
    <w:name w:val="Normal_25"/>
    <w:qFormat/>
    <w:rPr>
      <w:rFonts w:eastAsia="Times New Roman"/>
      <w:sz w:val="24"/>
      <w:szCs w:val="24"/>
    </w:rPr>
  </w:style>
  <w:style w:type="paragraph" w:styleId="827" w:customStyle="1">
    <w:name w:val="Normal_26"/>
    <w:qFormat/>
    <w:rPr>
      <w:rFonts w:eastAsia="Times New Roman"/>
      <w:sz w:val="24"/>
      <w:szCs w:val="24"/>
    </w:rPr>
  </w:style>
  <w:style w:type="paragraph" w:styleId="828" w:customStyle="1">
    <w:name w:val="Normal_27"/>
    <w:qFormat/>
    <w:rPr>
      <w:rFonts w:eastAsia="Times New Roman"/>
      <w:sz w:val="24"/>
      <w:szCs w:val="24"/>
    </w:rPr>
  </w:style>
  <w:style w:type="paragraph" w:styleId="829" w:customStyle="1">
    <w:name w:val="Normal_28"/>
    <w:qFormat/>
    <w:rPr>
      <w:rFonts w:eastAsia="Times New Roman"/>
      <w:sz w:val="24"/>
      <w:szCs w:val="24"/>
    </w:rPr>
  </w:style>
  <w:style w:type="paragraph" w:styleId="830" w:customStyle="1">
    <w:name w:val="正文_0_0"/>
    <w:next w:val="831"/>
    <w:qFormat/>
    <w:pPr>
      <w:jc w:val="both"/>
      <w:widowControl w:val="off"/>
    </w:pPr>
    <w:rPr>
      <w:sz w:val="21"/>
    </w:rPr>
  </w:style>
  <w:style w:type="paragraph" w:styleId="831" w:customStyle="1">
    <w:name w:val="正文文本_0"/>
    <w:basedOn w:val="830"/>
    <w:qFormat/>
    <w:pPr>
      <w:spacing w:line="400" w:lineRule="exact"/>
    </w:pPr>
    <w:rPr>
      <w:sz w:val="24"/>
    </w:rPr>
  </w:style>
  <w:style w:type="paragraph" w:styleId="832" w:customStyle="1">
    <w:name w:val="Normal_29"/>
    <w:qFormat/>
    <w:rPr>
      <w:rFonts w:eastAsia="Times New Roman"/>
      <w:sz w:val="24"/>
      <w:szCs w:val="24"/>
    </w:rPr>
  </w:style>
  <w:style w:type="paragraph" w:styleId="833" w:customStyle="1">
    <w:name w:val="Normal_30"/>
    <w:qFormat/>
    <w:rPr>
      <w:rFonts w:eastAsia="Times New Roman"/>
      <w:sz w:val="24"/>
      <w:szCs w:val="24"/>
    </w:rPr>
  </w:style>
  <w:style w:type="paragraph" w:styleId="834" w:customStyle="1">
    <w:name w:val="正文_1"/>
    <w:next w:val="835"/>
    <w:qFormat/>
    <w:pPr>
      <w:jc w:val="both"/>
      <w:widowControl w:val="off"/>
    </w:pPr>
    <w:rPr>
      <w:sz w:val="21"/>
    </w:rPr>
  </w:style>
  <w:style w:type="paragraph" w:styleId="835" w:customStyle="1">
    <w:name w:val="正文文本_0_0"/>
    <w:basedOn w:val="834"/>
    <w:qFormat/>
    <w:pPr>
      <w:spacing w:line="400" w:lineRule="exact"/>
    </w:pPr>
    <w:rPr>
      <w:sz w:val="24"/>
    </w:rPr>
  </w:style>
  <w:style w:type="paragraph" w:styleId="836" w:customStyle="1">
    <w:name w:val="Normal_31"/>
    <w:qFormat/>
    <w:rPr>
      <w:rFonts w:eastAsia="Times New Roman"/>
      <w:sz w:val="24"/>
      <w:szCs w:val="24"/>
    </w:rPr>
  </w:style>
  <w:style w:type="paragraph" w:styleId="837" w:customStyle="1">
    <w:name w:val="Normal_32"/>
    <w:qFormat/>
    <w:rPr>
      <w:rFonts w:eastAsia="Times New Roman"/>
      <w:sz w:val="24"/>
      <w:szCs w:val="24"/>
    </w:rPr>
  </w:style>
  <w:style w:type="paragraph" w:styleId="838" w:customStyle="1">
    <w:name w:val="Normal_33"/>
    <w:qFormat/>
    <w:rPr>
      <w:rFonts w:eastAsia="Times New Roman"/>
      <w:sz w:val="24"/>
      <w:szCs w:val="24"/>
    </w:rPr>
  </w:style>
  <w:style w:type="paragraph" w:styleId="839" w:customStyle="1">
    <w:name w:val="Normal_34"/>
    <w:qFormat/>
    <w:rPr>
      <w:rFonts w:eastAsia="Times New Roman"/>
      <w:sz w:val="24"/>
      <w:szCs w:val="24"/>
    </w:rPr>
  </w:style>
  <w:style w:type="paragraph" w:styleId="840" w:customStyle="1">
    <w:name w:val="Normal_35"/>
    <w:qFormat/>
    <w:rPr>
      <w:rFonts w:eastAsia="Times New Roman"/>
      <w:sz w:val="24"/>
      <w:szCs w:val="24"/>
    </w:rPr>
  </w:style>
  <w:style w:type="paragraph" w:styleId="841" w:customStyle="1">
    <w:name w:val="Normal_36"/>
    <w:qFormat/>
    <w:rPr>
      <w:rFonts w:eastAsia="Times New Roman"/>
      <w:sz w:val="24"/>
      <w:szCs w:val="24"/>
    </w:rPr>
  </w:style>
  <w:style w:type="paragraph" w:styleId="842" w:customStyle="1">
    <w:name w:val="Normal_37"/>
    <w:qFormat/>
    <w:rPr>
      <w:rFonts w:eastAsia="Times New Roman"/>
      <w:sz w:val="24"/>
      <w:szCs w:val="24"/>
    </w:rPr>
  </w:style>
  <w:style w:type="paragraph" w:styleId="843" w:customStyle="1">
    <w:name w:val="Normal_38"/>
    <w:qFormat/>
    <w:rPr>
      <w:rFonts w:eastAsia="Times New Roman"/>
      <w:sz w:val="24"/>
      <w:szCs w:val="24"/>
    </w:rPr>
  </w:style>
  <w:style w:type="paragraph" w:styleId="844" w:customStyle="1">
    <w:name w:val="Normal_39"/>
    <w:qFormat/>
    <w:rPr>
      <w:rFonts w:eastAsia="Times New Roman"/>
      <w:sz w:val="24"/>
      <w:szCs w:val="24"/>
    </w:rPr>
  </w:style>
  <w:style w:type="paragraph" w:styleId="845" w:customStyle="1">
    <w:name w:val="Normal_40"/>
    <w:qFormat/>
    <w:rPr>
      <w:rFonts w:eastAsia="Times New Roman"/>
      <w:sz w:val="24"/>
      <w:szCs w:val="24"/>
    </w:rPr>
  </w:style>
  <w:style w:type="paragraph" w:styleId="846" w:customStyle="1">
    <w:name w:val="Normal_41"/>
    <w:qFormat/>
    <w:rPr>
      <w:rFonts w:eastAsia="Times New Roman"/>
      <w:sz w:val="24"/>
      <w:szCs w:val="24"/>
    </w:rPr>
  </w:style>
  <w:style w:type="paragraph" w:styleId="847" w:customStyle="1">
    <w:name w:val="正文_2"/>
    <w:next w:val="848"/>
    <w:qFormat/>
    <w:pPr>
      <w:jc w:val="both"/>
      <w:widowControl w:val="off"/>
    </w:pPr>
    <w:rPr>
      <w:sz w:val="21"/>
    </w:rPr>
  </w:style>
  <w:style w:type="paragraph" w:styleId="848" w:customStyle="1">
    <w:name w:val="正文文本_1"/>
    <w:basedOn w:val="847"/>
    <w:qFormat/>
    <w:pPr>
      <w:spacing w:line="400" w:lineRule="exact"/>
    </w:pPr>
    <w:rPr>
      <w:sz w:val="24"/>
    </w:rPr>
  </w:style>
  <w:style w:type="character" w:styleId="849" w:customStyle="1">
    <w:name w:val="标题 4 Char_0"/>
    <w:qFormat/>
    <w:rPr>
      <w:rFonts w:ascii="Cambria" w:hAnsi="Cambria" w:eastAsia="宋体" w:cs="Times New Roman"/>
      <w:b/>
      <w:bCs/>
      <w:sz w:val="28"/>
      <w:szCs w:val="28"/>
    </w:rPr>
  </w:style>
  <w:style w:type="paragraph" w:styleId="850" w:customStyle="1">
    <w:name w:val="Normal_42"/>
    <w:qFormat/>
    <w:rPr>
      <w:rFonts w:eastAsia="Times New Roman"/>
      <w:sz w:val="24"/>
      <w:szCs w:val="24"/>
    </w:rPr>
  </w:style>
  <w:style w:type="paragraph" w:styleId="851" w:customStyle="1">
    <w:name w:val="Normal_43"/>
    <w:qFormat/>
    <w:rPr>
      <w:rFonts w:eastAsia="Times New Roman"/>
      <w:sz w:val="24"/>
      <w:szCs w:val="24"/>
    </w:rPr>
  </w:style>
  <w:style w:type="paragraph" w:styleId="852" w:customStyle="1">
    <w:name w:val="Normal_44"/>
    <w:qFormat/>
    <w:rPr>
      <w:rFonts w:eastAsia="Times New Roman"/>
      <w:sz w:val="24"/>
      <w:szCs w:val="24"/>
    </w:rPr>
  </w:style>
  <w:style w:type="paragraph" w:styleId="853" w:customStyle="1">
    <w:name w:val="Normal_45"/>
    <w:qFormat/>
    <w:rPr>
      <w:rFonts w:eastAsia="Times New Roman"/>
      <w:sz w:val="24"/>
      <w:szCs w:val="24"/>
    </w:rPr>
  </w:style>
  <w:style w:type="paragraph" w:styleId="854" w:customStyle="1">
    <w:name w:val="Normal_46"/>
    <w:qFormat/>
    <w:rPr>
      <w:rFonts w:eastAsia="Times New Roman"/>
      <w:sz w:val="24"/>
      <w:szCs w:val="24"/>
    </w:rPr>
  </w:style>
  <w:style w:type="paragraph" w:styleId="855" w:customStyle="1">
    <w:name w:val="Normal_47"/>
    <w:qFormat/>
    <w:rPr>
      <w:rFonts w:eastAsia="Times New Roman"/>
      <w:sz w:val="24"/>
      <w:szCs w:val="24"/>
    </w:rPr>
  </w:style>
  <w:style w:type="paragraph" w:styleId="856" w:customStyle="1">
    <w:name w:val="Normal_48"/>
    <w:qFormat/>
    <w:rPr>
      <w:rFonts w:eastAsia="Times New Roman"/>
      <w:sz w:val="24"/>
      <w:szCs w:val="24"/>
    </w:rPr>
  </w:style>
  <w:style w:type="paragraph" w:styleId="857" w:customStyle="1">
    <w:name w:val="Normal_49"/>
    <w:qFormat/>
    <w:rPr>
      <w:rFonts w:eastAsia="Times New Roman"/>
      <w:sz w:val="24"/>
      <w:szCs w:val="24"/>
    </w:rPr>
  </w:style>
  <w:style w:type="paragraph" w:styleId="858" w:customStyle="1">
    <w:name w:val="Normal_50"/>
    <w:qFormat/>
    <w:rPr>
      <w:rFonts w:eastAsia="Times New Roman"/>
      <w:sz w:val="24"/>
      <w:szCs w:val="24"/>
    </w:rPr>
  </w:style>
  <w:style w:type="paragraph" w:styleId="859" w:customStyle="1">
    <w:name w:val="Default"/>
    <w:qFormat/>
    <w:pPr>
      <w:widowControl w:val="off"/>
    </w:pPr>
    <w:rPr>
      <w:rFonts w:ascii="宋体" w:cs="宋体" w:hAnsiTheme="minorHAnsi"/>
      <w:color w:val="000000"/>
      <w:sz w:val="24"/>
      <w:szCs w:val="24"/>
      <w14:ligatures w14:val="standardContextual"/>
    </w:rPr>
  </w:style>
  <w:style w:type="character" w:styleId="860" w:customStyle="1">
    <w:name w:val="未处理的提及1"/>
    <w:basedOn w:val="740"/>
    <w:uiPriority w:val="99"/>
    <w:semiHidden/>
    <w:unhideWhenUsed/>
    <w:qFormat/>
    <w:rPr>
      <w:color w:val="605e5c"/>
      <w:shd w:val="clear" w:color="auto" w:fill="e1dfdd"/>
    </w:rPr>
  </w:style>
  <w:style w:type="paragraph" w:styleId="861" w:customStyle="1">
    <w:name w:val="Normal_0_0_0_0"/>
    <w:basedOn w:val="738"/>
    <w:qFormat/>
    <w:pPr>
      <w:jc w:val="left"/>
      <w:widowControl/>
    </w:pPr>
    <w:rPr>
      <w:rFonts w:ascii="Times New Roman" w:hAnsi="Times New Roman" w:eastAsia="Times New Roman" w:cs="Times New Roman"/>
      <w:sz w:val="24"/>
      <w:szCs w:val="24"/>
      <w14:ligatures w14:val="none"/>
    </w:rPr>
  </w:style>
  <w:style w:type="character" w:styleId="862" w:customStyle="1">
    <w:name w:val="custom-tag-placeholder-class"/>
    <w:basedOn w:val="740"/>
  </w:style>
  <w:style w:type="character" w:styleId="863" w:customStyle="1">
    <w:name w:val="样式1 Char"/>
    <w:link w:val="864"/>
    <w:qFormat/>
    <w:rPr>
      <w:rFonts w:ascii="宋体" w:hAnsi="宋体" w:eastAsia="宋体"/>
      <w:szCs w:val="21"/>
    </w:rPr>
  </w:style>
  <w:style w:type="paragraph" w:styleId="864" w:customStyle="1">
    <w:name w:val="样式1"/>
    <w:basedOn w:val="738"/>
    <w:link w:val="863"/>
    <w:qFormat/>
    <w:pPr>
      <w:ind w:left="709" w:hanging="709"/>
      <w:tabs>
        <w:tab w:val="left" w:pos="709" w:leader="none"/>
      </w:tabs>
    </w:pPr>
    <w:rPr>
      <w:rFonts w:ascii="宋体" w:hAnsi="宋体" w:eastAsia="宋体"/>
      <w:szCs w:val="21"/>
    </w:rPr>
  </w:style>
  <w:style w:type="character" w:styleId="865">
    <w:name w:val="Unresolved Mention"/>
    <w:basedOn w:val="740"/>
    <w:uiPriority w:val="99"/>
    <w:semiHidden/>
    <w:unhideWhenUsed/>
    <w:rPr>
      <w:color w:val="605e5c"/>
      <w:shd w:val="clear" w:color="auto" w:fill="e1dfdd"/>
    </w:rPr>
  </w:style>
  <w:style w:type="character" w:styleId="866" w:customStyle="1">
    <w:name w:val="Table Text Char"/>
    <w:link w:val="867"/>
    <w:uiPriority w:val="99"/>
    <w:qFormat/>
    <w:rPr>
      <w:rFonts w:ascii="Arial" w:hAnsi="Arial"/>
      <w:sz w:val="18"/>
      <w:szCs w:val="18"/>
    </w:rPr>
  </w:style>
  <w:style w:type="paragraph" w:styleId="867" w:customStyle="1">
    <w:name w:val="Table Text"/>
    <w:link w:val="866"/>
    <w:uiPriority w:val="99"/>
    <w:qFormat/>
    <w:pPr>
      <w:spacing w:before="80" w:after="80"/>
    </w:pPr>
    <w:rPr>
      <w:rFonts w:ascii="Arial" w:hAnsi="Arial"/>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hyperlink" Target="file:///D:\&#24037;&#20316;\&#30693;&#27859;\2024&#24180;&#24230;\&#25919;&#24220;&#37319;&#36141;\&#32463;&#24320;&#21306;\&#32463;&#24320;&#21306;&#32435;&#31859;&#40657;&#26495;\&#23450;&#31295;\&#31995;&#32479;&#23548;&#20986;&#29256;.docx" TargetMode="External"/><Relationship Id="rId17" Type="http://schemas.openxmlformats.org/officeDocument/2006/relationships/hyperlink" Target="file:///D:\&#24037;&#20316;\&#30693;&#27859;\2024&#24180;&#24230;\&#25919;&#24220;&#37319;&#36141;\&#32463;&#24320;&#21306;\&#32463;&#24320;&#21306;&#32435;&#31859;&#40657;&#26495;\&#23450;&#31295;\&#31995;&#32479;&#23548;&#20986;&#29256;.docx" TargetMode="External"/><Relationship Id="rId18" Type="http://schemas.openxmlformats.org/officeDocument/2006/relationships/hyperlink" Target="file:///D:\&#24037;&#20316;\&#30693;&#27859;\2024&#24180;&#24230;\&#25919;&#24220;&#37319;&#36141;\&#32463;&#24320;&#21306;\&#32463;&#24320;&#21306;&#32435;&#31859;&#40657;&#26495;\&#23450;&#31295;\&#31995;&#32479;&#23548;&#20986;&#29256;.docx" TargetMode="External"/><Relationship Id="rId19" Type="http://schemas.openxmlformats.org/officeDocument/2006/relationships/hyperlink" Target="file:///D:\&#24037;&#20316;\&#30693;&#27859;\2024&#24180;&#24230;\&#25919;&#24220;&#37319;&#36141;\&#32463;&#24320;&#21306;\&#32463;&#24320;&#21306;&#32435;&#31859;&#40657;&#26495;\&#23450;&#31295;\&#31995;&#32479;&#23548;&#20986;&#29256;.docx"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金菊 杨</dc:creator>
  <cp:lastModifiedBy>杨金菊</cp:lastModifiedBy>
  <cp:revision>4</cp:revision>
  <dcterms:created xsi:type="dcterms:W3CDTF">2026-07-17T03:08:00Z</dcterms:created>
  <dcterms:modified xsi:type="dcterms:W3CDTF">2026-07-17T03:30:33Z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eyJoZGlkIjoiODkxNzViNTZjYTljYzQ5ODc2NWE1ZWQxNGM3ZDBkZGIiLCJ1c2VySWQiOiI1MTMxOTgyNTEifQ==</vt:lpwstr>
  </property>
  <property fmtid="{D5CDD505-2E9C-101B-9397-08002B2CF9AE}" pid="3" name="KSOProductBuildVer">
    <vt:lpwstr>2052-12.1.0.25225</vt:lpwstr>
  </property>
  <property fmtid="{D5CDD505-2E9C-101B-9397-08002B2CF9AE}" pid="4" name="ICV">
    <vt:lpwstr>FC7D5916699D4C6082E8B3AC9ABD0E44_13</vt:lpwstr>
  </property>
</Properties>
</file>